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6" w:name="_GoBack"/>
      <w:r>
        <w:rPr>
          <w:rFonts w:hint="eastAsia" w:ascii="Arial" w:hAnsi="Arial" w:cs="Arial"/>
          <w:b/>
          <w:sz w:val="24"/>
          <w:szCs w:val="24"/>
        </w:rPr>
        <w:t>R4-2</w:t>
      </w:r>
      <w:r>
        <w:rPr>
          <w:rFonts w:hint="eastAsia" w:ascii="Arial" w:hAnsi="Arial" w:cs="Arial"/>
          <w:b/>
          <w:sz w:val="24"/>
          <w:szCs w:val="24"/>
          <w:lang w:val="en-US" w:eastAsia="zh-CN"/>
        </w:rPr>
        <w:t>412385</w:t>
      </w:r>
      <w:bookmarkEnd w:id="6"/>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Maastricht, Netherlands, 19th – 23rd August, 2024</w:t>
      </w:r>
    </w:p>
    <w:p>
      <w:pPr>
        <w:tabs>
          <w:tab w:val="left" w:pos="1985"/>
        </w:tabs>
        <w:spacing w:before="157" w:beforeLines="50" w:after="0" w:afterLines="0"/>
        <w:ind w:left="1979" w:hanging="1979"/>
        <w:outlineLvl w:val="9"/>
        <w:rPr>
          <w:rFonts w:hint="eastAsia" w:ascii="Arial" w:hAnsi="Arial" w:eastAsia="Batang"/>
          <w:b/>
          <w:sz w:val="24"/>
          <w:szCs w:val="24"/>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sz w:val="24"/>
          <w:szCs w:val="24"/>
          <w:lang w:val="en-US" w:eastAsia="zh-CN"/>
        </w:rPr>
        <w:t>5.20.2</w:t>
      </w:r>
    </w:p>
    <w:p>
      <w:pPr>
        <w:tabs>
          <w:tab w:val="left" w:pos="1985"/>
        </w:tabs>
        <w:spacing w:before="157" w:beforeLines="50" w:after="0" w:afterLines="0"/>
        <w:ind w:left="1979" w:hanging="1979"/>
        <w:outlineLvl w:val="9"/>
        <w:rPr>
          <w:rFonts w:hint="eastAsia" w:ascii="Arial" w:hAnsi="Arial" w:cs="Arial"/>
          <w:b/>
          <w:sz w:val="24"/>
          <w:szCs w:val="24"/>
          <w:lang w:val="en-US" w:eastAsia="zh-CN"/>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5"/>
        </w:tabs>
        <w:spacing w:before="157" w:beforeLines="50" w:after="0" w:afterLines="0"/>
        <w:ind w:left="1979" w:hanging="1979"/>
        <w:outlineLvl w:val="9"/>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MS Mincho" w:cs="Arial"/>
          <w:b/>
          <w:sz w:val="24"/>
          <w:szCs w:val="24"/>
          <w:highlight w:val="none"/>
          <w:lang w:eastAsia="en-US"/>
        </w:rPr>
        <w:t>Discussion on RRM requirements for multi-carrier enhancements</w:t>
      </w:r>
      <w:r>
        <w:rPr>
          <w:rFonts w:hint="eastAsia" w:ascii="Arial" w:hAnsi="Arial" w:cs="Arial"/>
          <w:b/>
          <w:sz w:val="24"/>
          <w:szCs w:val="24"/>
          <w:highlight w:val="none"/>
          <w:lang w:val="en-US" w:eastAsia="zh-CN"/>
        </w:rPr>
        <w:t xml:space="preserve"> </w:t>
      </w:r>
    </w:p>
    <w:p>
      <w:pPr>
        <w:tabs>
          <w:tab w:val="left" w:pos="1985"/>
        </w:tabs>
        <w:spacing w:before="157" w:beforeLines="50" w:after="0" w:afterLines="0"/>
        <w:ind w:left="1979" w:hanging="1979"/>
        <w:outlineLvl w:val="9"/>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widowControl/>
        <w:numPr>
          <w:ilvl w:val="-1"/>
          <w:numId w:val="0"/>
        </w:numPr>
        <w:overflowPunct/>
        <w:autoSpaceDE/>
        <w:autoSpaceDN/>
        <w:adjustRightInd/>
        <w:spacing w:after="0"/>
        <w:ind w:left="0" w:firstLine="0"/>
        <w:jc w:val="left"/>
        <w:textAlignment w:val="auto"/>
        <w:rPr>
          <w:rFonts w:hint="default" w:eastAsia="宋体"/>
          <w:sz w:val="20"/>
          <w:szCs w:val="20"/>
          <w:lang w:val="en-US" w:eastAsia="zh-CN"/>
        </w:rPr>
      </w:pPr>
      <w:bookmarkStart w:id="1" w:name="OLE_LINK35"/>
      <w:r>
        <w:rPr>
          <w:rFonts w:hint="eastAsia"/>
          <w:sz w:val="20"/>
          <w:szCs w:val="20"/>
          <w:lang w:val="en-US" w:eastAsia="zh-CN"/>
        </w:rPr>
        <w:t>In the last meeting, we discussed the requirements for DL interruption for Tx switching across 2 bands and 2 TAGs case and there were no consensus. In this contribution, we want to provide our view on this issue.</w:t>
      </w:r>
    </w:p>
    <w:bookmarkEnd w:id="1"/>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4"/>
      <w:bookmarkStart w:id="3" w:name="OLE_LINK20"/>
      <w:bookmarkStart w:id="4" w:name="OLE_LINK13"/>
      <w:bookmarkStart w:id="5" w:name="OLE_LINK10"/>
      <w:r>
        <w:rPr>
          <w:rFonts w:hint="eastAsia" w:eastAsia="Times New Roman"/>
          <w:highlight w:val="none"/>
          <w:lang w:val="en-US" w:eastAsia="zh-CN"/>
        </w:rPr>
        <w:t xml:space="preserve"> </w:t>
      </w:r>
    </w:p>
    <w:p>
      <w:pPr>
        <w:tabs>
          <w:tab w:val="left" w:pos="1134"/>
        </w:tabs>
        <w:spacing w:before="163" w:beforeLines="50" w:after="120"/>
        <w:rPr>
          <w:rFonts w:hint="default"/>
          <w:sz w:val="20"/>
          <w:szCs w:val="20"/>
          <w:lang w:val="en-US" w:eastAsia="zh-CN"/>
        </w:rPr>
      </w:pPr>
      <w:r>
        <w:rPr>
          <w:rFonts w:hint="eastAsia"/>
          <w:sz w:val="20"/>
          <w:szCs w:val="20"/>
          <w:lang w:val="en-US" w:eastAsia="zh-CN"/>
        </w:rPr>
        <w:t>According to the agreed WF[1], there is a leftover issue in core part should be discussed. This issue is about DL interruption for Tx switching accorss two bands and two TAGs case and there are two options can be chosen.</w:t>
      </w:r>
    </w:p>
    <w:p>
      <w:pPr>
        <w:tabs>
          <w:tab w:val="left" w:pos="1134"/>
        </w:tabs>
        <w:spacing w:before="163" w:beforeLines="50" w:after="120"/>
        <w:rPr>
          <w:rFonts w:hint="default"/>
          <w:sz w:val="20"/>
          <w:szCs w:val="20"/>
          <w:lang w:val="en-US" w:eastAsia="zh-CN"/>
        </w:rPr>
      </w:pPr>
      <w:r>
        <w:rPr>
          <w:rFonts w:hint="eastAsia"/>
          <w:sz w:val="21"/>
          <w:szCs w:val="21"/>
        </w:rPr>
        <mc:AlternateContent>
          <mc:Choice Requires="wps">
            <w:drawing>
              <wp:inline distT="0" distB="0" distL="114300" distR="114300">
                <wp:extent cx="5783580" cy="1836420"/>
                <wp:effectExtent l="4445" t="4445" r="22225" b="6985"/>
                <wp:docPr id="1" name="文本框 1"/>
                <wp:cNvGraphicFramePr/>
                <a:graphic xmlns:a="http://schemas.openxmlformats.org/drawingml/2006/main">
                  <a:graphicData uri="http://schemas.microsoft.com/office/word/2010/wordprocessingShape">
                    <wps:wsp>
                      <wps:cNvSpPr txBox="1">
                        <a:spLocks noRot="1"/>
                      </wps:cNvSpPr>
                      <wps:spPr>
                        <a:xfrm>
                          <a:off x="0" y="0"/>
                          <a:ext cx="5904230" cy="1836420"/>
                        </a:xfrm>
                        <a:prstGeom prst="rect">
                          <a:avLst/>
                        </a:prstGeom>
                        <a:solidFill>
                          <a:srgbClr val="FFFFFF"/>
                        </a:solidFill>
                        <a:ln w="6350">
                          <a:solidFill>
                            <a:prstClr val="black"/>
                          </a:solidFill>
                        </a:ln>
                        <a:effectLst/>
                      </wps:spPr>
                      <wps:txbx>
                        <w:txbxContent>
                          <w:p>
                            <w:pPr>
                              <w:spacing w:after="120"/>
                              <w:rPr>
                                <w:b/>
                                <w:szCs w:val="24"/>
                                <w:u w:val="single"/>
                                <w:lang w:eastAsia="zh-CN"/>
                              </w:rPr>
                            </w:pPr>
                            <w:r>
                              <w:rPr>
                                <w:b/>
                                <w:szCs w:val="24"/>
                                <w:u w:val="single"/>
                                <w:lang w:eastAsia="zh-CN"/>
                              </w:rPr>
                              <w:t>(Way Forward) Issue 1-3: DL interruption for Tx switching across 2 bands and 2 TAGs case</w:t>
                            </w:r>
                          </w:p>
                          <w:p>
                            <w:pPr>
                              <w:pStyle w:val="34"/>
                              <w:numPr>
                                <w:ilvl w:val="0"/>
                                <w:numId w:val="2"/>
                              </w:numPr>
                              <w:overflowPunct/>
                              <w:autoSpaceDE/>
                              <w:adjustRightInd/>
                              <w:spacing w:after="120"/>
                              <w:ind w:left="798" w:leftChars="380" w:firstLineChars="0"/>
                              <w:textAlignment w:val="auto"/>
                            </w:pPr>
                            <w:r>
                              <w:t xml:space="preserve">Proposals </w:t>
                            </w:r>
                          </w:p>
                          <w:p>
                            <w:pPr>
                              <w:pStyle w:val="34"/>
                              <w:numPr>
                                <w:ilvl w:val="1"/>
                                <w:numId w:val="2"/>
                              </w:numPr>
                              <w:ind w:firstLineChars="0"/>
                            </w:pPr>
                            <w:r>
                              <w:rPr>
                                <w:bCs/>
                              </w:rPr>
                              <w:t>Option 1:</w:t>
                            </w:r>
                            <w:r>
                              <w:t xml:space="preserve"> Existing requirements for DL interruption for Tx switching across 2 bands can be applied to DL interruption for Tx switching across 2 bands and 2 TAGs case. </w:t>
                            </w:r>
                            <w:r>
                              <w:rPr>
                                <w:bCs/>
                              </w:rPr>
                              <w:t>(</w:t>
                            </w:r>
                            <w:r>
                              <w:t>Nokia, E///</w:t>
                            </w:r>
                            <w:r>
                              <w:rPr>
                                <w:bCs/>
                              </w:rPr>
                              <w:t>)</w:t>
                            </w:r>
                          </w:p>
                          <w:p>
                            <w:pPr>
                              <w:pStyle w:val="34"/>
                              <w:numPr>
                                <w:ilvl w:val="1"/>
                                <w:numId w:val="2"/>
                              </w:numPr>
                              <w:ind w:firstLineChars="0"/>
                            </w:pPr>
                            <w:r>
                              <w:rPr>
                                <w:bCs/>
                              </w:rPr>
                              <w:t>Option 2:</w:t>
                            </w:r>
                            <w:r>
                              <w:t xml:space="preserve"> Existing requirements for DL interruption for Tx switching across 3/4 bands with 2 TAGs can be applied to DL interruption for Tx switching across 2 bands and 2 TAGs case. (HW, MTK, vivo)</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144.6pt;width:455.4pt;" fillcolor="#FFFFFF" filled="t" stroked="t" coordsize="21600,21600" o:gfxdata="UEsDBAoAAAAAAIdO4kAAAAAAAAAAAAAAAAAEAAAAZHJzL1BLAwQUAAAACACHTuJAo+xCTtMAAAAF&#10;AQAADwAAAGRycy9kb3ducmV2LnhtbE2PwWrDMBBE74X+g9hAb41kB0LiWg6kUCi9NfUlN8Xa2KbS&#10;ykhKnP59t720l4Fllpk39e7mnbhiTGMgDcVSgUDqgh2p19B+vDxuQKRsyBoXCDV8YYJdc39Xm8qG&#10;md7xesi94BBKldEw5DxVUqZuQG/SMkxI7J1D9CbzGXtpo5k53DtZKrWW3ozEDYOZ8HnA7vNw8Rpe&#10;1/t8xNa+2VW5CnMru3h2SeuHRaGeQGS85b9n+MFndGiY6RQuZJNwGnhI/lX2toXiGScN5WZbgmxq&#10;+Z+++QZQSwMEFAAAAAgAh07iQNlvb/JyAgAA6QQAAA4AAABkcnMvZTJvRG9jLnhtbK1UwW4TMRC9&#10;I/EPlu90kzQtbdRNFVoFIUW0oiDOjtebXdXrMbaTTfmA8gecuHDnu/odPHuTNGo59EAOztjz/Gbm&#10;eWbPzteNZivlfE0m5/2DHmfKSCpqs8j5l8/TNyec+SBMITQZlfM75fn5+PWrs9aO1IAq0oVyDCTG&#10;j1qb8yoEO8oyLyvVCH9AVhk4S3KNCNi6RVY40YK90dmg1zvOWnKFdSSV9zi97Jx8w+heQkhlWUt1&#10;SXLZKBM6Vqe0CCjJV7X1fJyyLUslw1VZehWYzjkqDWlFENjzuGbjMzFaOGGrWm5SEC9J4UlNjagN&#10;gu6oLkUQbOnqZ1RNLR15KsOBpCbrCkmKoIp+74k2N5WwKtUCqb3die7/H638uLp2rC7QCZwZ0eDB&#10;H37+ePj15+H3PetHeVrrR0DdWODC+h2tIzSW6u2M5K1nhj4RdE3gbA/dXfW4F9Hr0jXxHyUzUED/&#10;u53+ah2YxOHRaW84OIRLwtc/OTweDtILZY/XrfPhvaKGRSPnDg+ckhGrmQ/IFtAtJOVIui6mtdZp&#10;4xbzC+3YSqAZpukXC8QVvw/ThrU5Pz486nVl7vsi945iroW8fc4APm1iPJX6b5NXFKbTIlphPV9v&#10;tJ1TcQdpXdQQpXsrpzWizIQP18KhGXGIcQ1XWEpNSI02FmcVue//Oo949Ai8nLVo7pz7b0vhFGf6&#10;g0H3nPaHQ9CGtBkevYXMzO175vses2wuCJKhQ5BdMiM+6K1ZOmq+YqonMSpcwkjEznnYmhehGzl8&#10;FaSaTBII/W9FmJkbK7cdZWiyDFTW6SGjTJ02eKK4wQSkx9pMaxyx/X1CPX6hxn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o+xCTtMAAAAFAQAADwAAAAAAAAABACAAAAAiAAAAZHJzL2Rvd25yZXYu&#10;eG1sUEsBAhQAFAAAAAgAh07iQNlvb/JyAgAA6QQAAA4AAAAAAAAAAQAgAAAAIgEAAGRycy9lMm9E&#10;b2MueG1sUEsFBgAAAAAGAAYAWQEAAAYGAAAAAA==&#10;">
                <v:fill on="t" focussize="0,0"/>
                <v:stroke weight="0.5pt" color="#000000" joinstyle="round"/>
                <v:imagedata o:title=""/>
                <o:lock v:ext="edit" rotation="t" aspectratio="f"/>
                <v:textbox>
                  <w:txbxContent>
                    <w:p>
                      <w:pPr>
                        <w:spacing w:after="120"/>
                        <w:rPr>
                          <w:b/>
                          <w:szCs w:val="24"/>
                          <w:u w:val="single"/>
                          <w:lang w:eastAsia="zh-CN"/>
                        </w:rPr>
                      </w:pPr>
                      <w:r>
                        <w:rPr>
                          <w:b/>
                          <w:szCs w:val="24"/>
                          <w:u w:val="single"/>
                          <w:lang w:eastAsia="zh-CN"/>
                        </w:rPr>
                        <w:t>(Way Forward) Issue 1-3: DL interruption for Tx switching across 2 bands and 2 TAGs case</w:t>
                      </w:r>
                    </w:p>
                    <w:p>
                      <w:pPr>
                        <w:pStyle w:val="34"/>
                        <w:numPr>
                          <w:ilvl w:val="0"/>
                          <w:numId w:val="2"/>
                        </w:numPr>
                        <w:overflowPunct/>
                        <w:autoSpaceDE/>
                        <w:adjustRightInd/>
                        <w:spacing w:after="120"/>
                        <w:ind w:left="798" w:leftChars="380" w:firstLineChars="0"/>
                        <w:textAlignment w:val="auto"/>
                      </w:pPr>
                      <w:r>
                        <w:t xml:space="preserve">Proposals </w:t>
                      </w:r>
                    </w:p>
                    <w:p>
                      <w:pPr>
                        <w:pStyle w:val="34"/>
                        <w:numPr>
                          <w:ilvl w:val="1"/>
                          <w:numId w:val="2"/>
                        </w:numPr>
                        <w:ind w:firstLineChars="0"/>
                      </w:pPr>
                      <w:r>
                        <w:rPr>
                          <w:bCs/>
                        </w:rPr>
                        <w:t>Option 1:</w:t>
                      </w:r>
                      <w:r>
                        <w:t xml:space="preserve"> Existing requirements for DL interruption for Tx switching across 2 bands can be applied to DL interruption for Tx switching across 2 bands and 2 TAGs case. </w:t>
                      </w:r>
                      <w:r>
                        <w:rPr>
                          <w:bCs/>
                        </w:rPr>
                        <w:t>(</w:t>
                      </w:r>
                      <w:r>
                        <w:t>Nokia, E///</w:t>
                      </w:r>
                      <w:r>
                        <w:rPr>
                          <w:bCs/>
                        </w:rPr>
                        <w:t>)</w:t>
                      </w:r>
                    </w:p>
                    <w:p>
                      <w:pPr>
                        <w:pStyle w:val="34"/>
                        <w:numPr>
                          <w:ilvl w:val="1"/>
                          <w:numId w:val="2"/>
                        </w:numPr>
                        <w:ind w:firstLineChars="0"/>
                      </w:pPr>
                      <w:r>
                        <w:rPr>
                          <w:bCs/>
                        </w:rPr>
                        <w:t>Option 2:</w:t>
                      </w:r>
                      <w:r>
                        <w:t xml:space="preserve"> Existing requirements for DL interruption for Tx switching across 3/4 bands with 2 TAGs can be applied to DL interruption for Tx switching across 2 bands and 2 TAGs case. (HW, MTK, vivo)</w:t>
                      </w:r>
                    </w:p>
                    <w:p/>
                  </w:txbxContent>
                </v:textbox>
                <w10:wrap type="none"/>
                <w10:anchorlock/>
              </v:shape>
            </w:pict>
          </mc:Fallback>
        </mc:AlternateContent>
      </w:r>
    </w:p>
    <w:p>
      <w:pPr>
        <w:tabs>
          <w:tab w:val="left" w:pos="1134"/>
        </w:tabs>
        <w:spacing w:before="163" w:beforeLines="50" w:after="120" w:line="240" w:lineRule="auto"/>
        <w:jc w:val="left"/>
        <w:rPr>
          <w:lang w:eastAsia="zh-CN"/>
        </w:rPr>
      </w:pPr>
      <w:r>
        <w:rPr>
          <w:rFonts w:hint="eastAsia"/>
          <w:sz w:val="20"/>
          <w:szCs w:val="20"/>
          <w:lang w:val="en-US" w:eastAsia="zh-CN"/>
        </w:rPr>
        <w:t xml:space="preserve">For option1, some companies proposed to reuse </w:t>
      </w:r>
      <w:r>
        <w:t>DL interruption for Tx switching across 2 bands</w:t>
      </w:r>
      <w:r>
        <w:rPr>
          <w:rFonts w:hint="eastAsia"/>
          <w:lang w:val="en-US" w:eastAsia="zh-CN"/>
        </w:rPr>
        <w:t xml:space="preserve">. They explained that </w:t>
      </w:r>
      <w:r>
        <w:rPr>
          <w:lang w:eastAsia="zh-CN"/>
        </w:rPr>
        <w:t>DL interruption requirements for UL Tx switching in the case of 2 bands and 2 TAGs case</w:t>
      </w:r>
      <w:r>
        <w:rPr>
          <w:rFonts w:hint="eastAsia"/>
          <w:lang w:val="en-US" w:eastAsia="zh-CN"/>
        </w:rPr>
        <w:t xml:space="preserve"> </w:t>
      </w:r>
      <w:r>
        <w:rPr>
          <w:lang w:eastAsia="zh-CN"/>
        </w:rPr>
        <w:t>are agreed</w:t>
      </w:r>
      <w:r>
        <w:rPr>
          <w:rFonts w:hint="eastAsia"/>
          <w:lang w:val="en-US" w:eastAsia="zh-CN"/>
        </w:rPr>
        <w:t xml:space="preserve"> in</w:t>
      </w:r>
      <w:r>
        <w:rPr>
          <w:lang w:eastAsia="zh-CN"/>
        </w:rPr>
        <w:t xml:space="preserve"> legacy requirements</w:t>
      </w:r>
      <w:r>
        <w:rPr>
          <w:rFonts w:hint="eastAsia"/>
          <w:lang w:val="en-US" w:eastAsia="zh-CN"/>
        </w:rPr>
        <w:t xml:space="preserve"> and</w:t>
      </w:r>
      <w:r>
        <w:rPr>
          <w:lang w:eastAsia="zh-CN"/>
        </w:rPr>
        <w:t xml:space="preserve"> </w:t>
      </w:r>
      <w:r>
        <w:rPr>
          <w:rFonts w:hint="eastAsia"/>
          <w:lang w:val="en-US" w:eastAsia="zh-CN"/>
        </w:rPr>
        <w:t>t</w:t>
      </w:r>
      <w:r>
        <w:rPr>
          <w:lang w:eastAsia="zh-CN"/>
        </w:rPr>
        <w:t>here no distinction was made between single TAG and dual TAGs cases, as mentioned in Table 8.2.2.210-1 and Table 8.2.2.210A-1 of TS 38.133 and shown below as reference.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r>
              <w:rPr>
                <w:rFonts w:ascii="Arial" w:hAnsi="Arial" w:eastAsia="Times New Roman" w:cs="Times New Roman"/>
                <w:sz w:val="22"/>
                <w:lang w:val="en-GB" w:eastAsia="en-GB" w:bidi="ar-SA"/>
              </w:rPr>
              <w:t>8.2.2.2.10</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DL Interruptions at UE switching between two uplink carriers</w:t>
            </w:r>
          </w:p>
          <w:p>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highlight w:val="green"/>
                <w:lang w:val="en-GB" w:eastAsia="en-GB"/>
              </w:rPr>
            </w:pPr>
            <w:r>
              <w:rPr>
                <w:rFonts w:ascii="Times New Roman" w:hAnsi="Times New Roman" w:eastAsia="MS Mincho" w:cs="Times New Roman"/>
                <w:kern w:val="0"/>
                <w:sz w:val="20"/>
                <w:szCs w:val="20"/>
                <w:lang w:val="en-GB" w:eastAsia="zh-CN"/>
              </w:rPr>
              <w:t xml:space="preserve">The DL interruption requirements at dynamic switching between two uplink carreirs specified in this clause are applicable for </w:t>
            </w:r>
            <w:r>
              <w:rPr>
                <w:rFonts w:ascii="Times New Roman" w:hAnsi="Times New Roman" w:eastAsia="宋体" w:cs="Times New Roman"/>
                <w:kern w:val="0"/>
                <w:sz w:val="20"/>
                <w:szCs w:val="20"/>
                <w:lang w:val="en-GB" w:eastAsia="en-GB"/>
              </w:rPr>
              <w:t xml:space="preserve">an uplink band pair of an inter-band UL CA configuration in FR1 when the capability </w:t>
            </w:r>
            <w:r>
              <w:rPr>
                <w:rFonts w:ascii="Times New Roman" w:hAnsi="Times New Roman" w:eastAsia="宋体" w:cs="Times New Roman"/>
                <w:i/>
                <w:kern w:val="0"/>
                <w:sz w:val="20"/>
                <w:szCs w:val="20"/>
                <w:lang w:val="en-GB" w:eastAsia="en-GB"/>
              </w:rPr>
              <w:t>uplinkTxSwitchingPeriod</w:t>
            </w:r>
            <w:r>
              <w:rPr>
                <w:rFonts w:ascii="Times New Roman" w:hAnsi="Times New Roman" w:eastAsia="宋体" w:cs="Times New Roman"/>
                <w:kern w:val="0"/>
                <w:sz w:val="20"/>
                <w:szCs w:val="20"/>
                <w:lang w:val="en-GB" w:eastAsia="en-GB"/>
              </w:rPr>
              <w:t xml:space="preserve"> is present, and is only applicable for uplink switching mechanism specified in clause 6.1.6 of TS 38.214 [26], </w:t>
            </w:r>
            <w:r>
              <w:rPr>
                <w:rFonts w:ascii="Times New Roman" w:hAnsi="Times New Roman" w:eastAsia="宋体" w:cs="Times New Roman"/>
                <w:kern w:val="0"/>
                <w:sz w:val="20"/>
                <w:szCs w:val="20"/>
                <w:highlight w:val="green"/>
                <w:lang w:val="en-GB" w:eastAsia="en-GB"/>
              </w:rPr>
              <w:t>where NR uplink carrier 1 is capable of one transmit antenna connector and NR uplink carrier 2 is capable of two transmit antenna connectors, and the two uplink carriers are in different bands with different carrier frequencies.</w:t>
            </w:r>
            <w:r>
              <w:rPr>
                <w:rFonts w:ascii="Times New Roman" w:hAnsi="Times New Roman" w:eastAsia="宋体" w:cs="Times New Roman"/>
                <w:kern w:val="0"/>
                <w:sz w:val="20"/>
                <w:szCs w:val="20"/>
                <w:highlight w:val="green"/>
                <w:lang w:val="en-GB" w:eastAsia="zh-CN"/>
              </w:rPr>
              <w:t xml:space="preserve"> </w:t>
            </w:r>
          </w:p>
          <w:p>
            <w:pPr>
              <w:widowControl/>
              <w:overflowPunct w:val="0"/>
              <w:autoSpaceDE w:val="0"/>
              <w:autoSpaceDN w:val="0"/>
              <w:adjustRightInd w:val="0"/>
              <w:spacing w:after="180"/>
              <w:jc w:val="left"/>
              <w:textAlignment w:val="baseline"/>
              <w:rPr>
                <w:rFonts w:ascii="Times New Roman" w:hAnsi="Times New Roman" w:eastAsia="Times New Roman" w:cs="v4.2.0"/>
                <w:kern w:val="0"/>
                <w:sz w:val="20"/>
                <w:szCs w:val="20"/>
                <w:lang w:val="en-GB" w:eastAsia="en-GB"/>
              </w:rPr>
            </w:pPr>
            <w:r>
              <w:rPr>
                <w:rFonts w:ascii="Times New Roman" w:hAnsi="Times New Roman" w:eastAsia="MS Mincho" w:cs="Times New Roman"/>
                <w:kern w:val="0"/>
                <w:sz w:val="20"/>
                <w:szCs w:val="20"/>
                <w:lang w:val="en-GB" w:eastAsia="zh-CN"/>
              </w:rPr>
              <w:t xml:space="preserve">When dynamic </w:t>
            </w:r>
            <w:r>
              <w:rPr>
                <w:rFonts w:ascii="Times New Roman" w:hAnsi="Times New Roman" w:eastAsia="Times New Roman" w:cs="Times New Roman"/>
                <w:kern w:val="0"/>
                <w:sz w:val="20"/>
                <w:szCs w:val="20"/>
                <w:lang w:val="en-GB" w:eastAsia="en-GB"/>
              </w:rPr>
              <w:t>switching between two uplink carriers is conducted,</w:t>
            </w:r>
            <w:r>
              <w:rPr>
                <w:rFonts w:ascii="Times New Roman" w:hAnsi="Times New Roman" w:eastAsia="MS Mincho" w:cs="Times New Roman"/>
                <w:kern w:val="0"/>
                <w:sz w:val="20"/>
                <w:szCs w:val="20"/>
                <w:lang w:val="en-GB" w:eastAsia="zh-CN"/>
              </w:rPr>
              <w:t xml:space="preserve"> UE is allowed to cause DL interruption of X OFDM symbols in NR downlink carrier(s) </w:t>
            </w:r>
            <w:r>
              <w:rPr>
                <w:rFonts w:hint="eastAsia" w:ascii="Times New Roman" w:hAnsi="Times New Roman" w:eastAsia="Times New Roman" w:cs="Times New Roman"/>
                <w:kern w:val="0"/>
                <w:sz w:val="20"/>
                <w:szCs w:val="20"/>
                <w:lang w:val="en-GB" w:eastAsia="zh-CN"/>
              </w:rPr>
              <w:t>a</w:t>
            </w:r>
            <w:r>
              <w:rPr>
                <w:rFonts w:ascii="Times New Roman" w:hAnsi="Times New Roman" w:eastAsia="Times New Roman" w:cs="Times New Roman"/>
                <w:kern w:val="0"/>
                <w:sz w:val="20"/>
                <w:szCs w:val="20"/>
                <w:lang w:val="en-GB" w:eastAsia="zh-CN"/>
              </w:rPr>
              <w:t xml:space="preserve">s indicated by </w:t>
            </w:r>
            <w:r>
              <w:rPr>
                <w:rFonts w:ascii="Times New Roman" w:hAnsi="Times New Roman" w:eastAsia="Times New Roman" w:cs="Times New Roman"/>
                <w:i/>
                <w:kern w:val="0"/>
                <w:sz w:val="20"/>
                <w:szCs w:val="20"/>
                <w:lang w:val="en-GB" w:eastAsia="zh-CN"/>
              </w:rPr>
              <w:t>uplinkTxSwitching-DL-Interruption</w:t>
            </w:r>
            <w:r>
              <w:rPr>
                <w:rFonts w:ascii="Times New Roman" w:hAnsi="Times New Roman" w:eastAsia="Times New Roman" w:cs="Times New Roman"/>
                <w:kern w:val="0"/>
                <w:sz w:val="20"/>
                <w:szCs w:val="20"/>
                <w:lang w:val="en-GB" w:eastAsia="zh-CN"/>
              </w:rPr>
              <w:t xml:space="preserve"> [2]</w:t>
            </w:r>
            <w:r>
              <w:rPr>
                <w:rFonts w:ascii="Times New Roman" w:hAnsi="Times New Roman" w:eastAsia="MS Mincho" w:cs="Times New Roman"/>
                <w:kern w:val="0"/>
                <w:sz w:val="20"/>
                <w:szCs w:val="20"/>
                <w:lang w:val="en-GB" w:eastAsia="zh-CN"/>
              </w:rPr>
              <w:t>.</w:t>
            </w:r>
            <w:r>
              <w:rPr>
                <w:rFonts w:ascii="Times New Roman" w:hAnsi="Times New Roman" w:eastAsia="Times New Roman" w:cs="Times New Roman"/>
                <w:kern w:val="0"/>
                <w:sz w:val="20"/>
                <w:szCs w:val="20"/>
                <w:lang w:val="en-GB" w:eastAsia="en-GB"/>
              </w:rPr>
              <w:t xml:space="preserve"> </w:t>
            </w:r>
            <w:r>
              <w:rPr>
                <w:rFonts w:ascii="Times New Roman" w:hAnsi="Times New Roman" w:eastAsia="MS Mincho" w:cs="Times New Roman"/>
                <w:kern w:val="0"/>
                <w:sz w:val="20"/>
                <w:szCs w:val="20"/>
                <w:lang w:val="en-GB" w:eastAsia="zh-CN"/>
              </w:rPr>
              <w:t>The DL interruption starts from the first OFDM symbol which fully or partially overlap</w:t>
            </w:r>
            <w:r>
              <w:rPr>
                <w:rFonts w:hint="eastAsia" w:ascii="Times New Roman" w:hAnsi="Times New Roman" w:eastAsia="Times New Roman" w:cs="Times New Roman"/>
                <w:kern w:val="0"/>
                <w:sz w:val="20"/>
                <w:szCs w:val="20"/>
                <w:lang w:val="en-GB" w:eastAsia="zh-CN"/>
              </w:rPr>
              <w:t>s</w:t>
            </w:r>
            <w:r>
              <w:rPr>
                <w:rFonts w:ascii="Times New Roman" w:hAnsi="Times New Roman" w:eastAsia="MS Mincho" w:cs="Times New Roman"/>
                <w:kern w:val="0"/>
                <w:sz w:val="20"/>
                <w:szCs w:val="20"/>
                <w:lang w:val="en-GB" w:eastAsia="zh-CN"/>
              </w:rPr>
              <w:t xml:space="preserve"> with the UL switching period located in either NR carrier 1 or carrier 2 as indicated in RRC signalling [2]</w:t>
            </w:r>
            <w:r>
              <w:rPr>
                <w:rFonts w:ascii="Times New Roman" w:hAnsi="Times New Roman" w:eastAsia="Times New Roman" w:cs="Times New Roman"/>
                <w:kern w:val="0"/>
                <w:sz w:val="20"/>
                <w:szCs w:val="20"/>
                <w:lang w:val="en-GB" w:eastAsia="zh-CN"/>
              </w:rPr>
              <w:t xml:space="preserve">. </w:t>
            </w:r>
            <w:r>
              <w:rPr>
                <w:rFonts w:ascii="Times New Roman" w:hAnsi="Times New Roman" w:eastAsia="Times New Roman" w:cs="v4.2.0"/>
                <w:kern w:val="0"/>
                <w:sz w:val="20"/>
                <w:szCs w:val="20"/>
                <w:lang w:val="en-GB" w:eastAsia="en-GB"/>
              </w:rPr>
              <w:t>The DL interruption lengths of X are defined in Table 8.2.2.2.10-1.</w:t>
            </w:r>
          </w:p>
          <w:p>
            <w:pPr>
              <w:widowControl/>
              <w:overflowPunct w:val="0"/>
              <w:autoSpaceDE w:val="0"/>
              <w:autoSpaceDN w:val="0"/>
              <w:adjustRightInd w:val="0"/>
              <w:spacing w:after="180"/>
              <w:jc w:val="left"/>
              <w:textAlignment w:val="baseline"/>
              <w:rPr>
                <w:rFonts w:ascii="Times New Roman" w:hAnsi="Times New Roman" w:eastAsia="MS Mincho" w:cs="Times New Roman"/>
                <w:kern w:val="0"/>
                <w:sz w:val="20"/>
                <w:szCs w:val="20"/>
                <w:lang w:val="en-GB" w:eastAsia="zh-CN"/>
              </w:rPr>
            </w:pPr>
            <w:r>
              <w:rPr>
                <w:rFonts w:ascii="Times New Roman" w:hAnsi="Times New Roman" w:eastAsia="Times New Roman" w:cs="v4.2.0"/>
                <w:kern w:val="0"/>
                <w:sz w:val="20"/>
                <w:szCs w:val="20"/>
                <w:lang w:val="en-GB" w:eastAsia="en-GB"/>
              </w:rPr>
              <w:t xml:space="preserve">No DL interruption is allowed in the NR downlink carrier(s) which is not indicated by </w:t>
            </w:r>
            <w:r>
              <w:rPr>
                <w:rFonts w:ascii="Times New Roman" w:hAnsi="Times New Roman" w:eastAsia="Times New Roman" w:cs="v4.2.0"/>
                <w:i/>
                <w:kern w:val="0"/>
                <w:sz w:val="20"/>
                <w:szCs w:val="20"/>
                <w:lang w:val="en-GB" w:eastAsia="en-GB"/>
              </w:rPr>
              <w:t>uplinkTxSwitching-DL-Interruption</w:t>
            </w:r>
            <w:r>
              <w:rPr>
                <w:rFonts w:ascii="Times New Roman" w:hAnsi="Times New Roman" w:eastAsia="Times New Roman" w:cs="v4.2.0"/>
                <w:kern w:val="0"/>
                <w:sz w:val="20"/>
                <w:szCs w:val="20"/>
                <w:lang w:val="en-GB" w:eastAsia="en-GB"/>
              </w:rPr>
              <w:t>.</w:t>
            </w:r>
            <w:r>
              <w:rPr>
                <w:rFonts w:hint="eastAsia" w:ascii="Times New Roman" w:hAnsi="Times New Roman" w:eastAsia="Times New Roman" w:cs="v4.2.0"/>
                <w:kern w:val="0"/>
                <w:sz w:val="20"/>
                <w:szCs w:val="20"/>
                <w:lang w:val="en-GB" w:eastAsia="zh-CN"/>
              </w:rPr>
              <w:t xml:space="preserve"> No DL interruption is allowed for some </w:t>
            </w:r>
            <w:r>
              <w:rPr>
                <w:rFonts w:ascii="Times New Roman" w:hAnsi="Times New Roman" w:eastAsia="Times New Roman" w:cs="Times New Roman"/>
                <w:kern w:val="0"/>
                <w:sz w:val="20"/>
                <w:szCs w:val="20"/>
                <w:lang w:val="en-GB" w:eastAsia="en-GB"/>
              </w:rPr>
              <w:t xml:space="preserve">inter-band </w:t>
            </w:r>
            <w:r>
              <w:rPr>
                <w:rFonts w:hint="eastAsia" w:ascii="Times New Roman" w:hAnsi="Times New Roman" w:eastAsia="Times New Roman" w:cs="v4.2.0"/>
                <w:kern w:val="0"/>
                <w:sz w:val="20"/>
                <w:szCs w:val="20"/>
                <w:lang w:val="en-GB" w:eastAsia="zh-CN"/>
              </w:rPr>
              <w:t>UL CA configurations as specified in</w:t>
            </w:r>
            <w:r>
              <w:rPr>
                <w:rFonts w:ascii="Times New Roman" w:hAnsi="Times New Roman" w:eastAsia="Times New Roman" w:cs="Times New Roman"/>
                <w:kern w:val="0"/>
                <w:sz w:val="20"/>
                <w:szCs w:val="20"/>
                <w:lang w:val="en-GB" w:eastAsia="en-GB"/>
              </w:rPr>
              <w:t xml:space="preserve"> </w:t>
            </w:r>
            <w:r>
              <w:rPr>
                <w:rFonts w:hint="eastAsia" w:ascii="Times New Roman" w:hAnsi="Times New Roman" w:eastAsia="Times New Roman" w:cs="Times New Roman"/>
                <w:kern w:val="0"/>
                <w:sz w:val="20"/>
                <w:szCs w:val="20"/>
                <w:lang w:val="en-GB" w:eastAsia="zh-CN"/>
              </w:rPr>
              <w:t xml:space="preserve">clause </w:t>
            </w:r>
            <w:r>
              <w:rPr>
                <w:rFonts w:ascii="Times New Roman" w:hAnsi="Times New Roman" w:eastAsia="Times New Roman" w:cs="Times New Roman"/>
                <w:kern w:val="0"/>
                <w:sz w:val="20"/>
                <w:szCs w:val="20"/>
                <w:lang w:val="en-GB" w:eastAsia="en-GB"/>
              </w:rPr>
              <w:t>5.2A.2</w:t>
            </w:r>
            <w:r>
              <w:rPr>
                <w:rFonts w:hint="eastAsia" w:ascii="Times New Roman" w:hAnsi="Times New Roman" w:eastAsia="Times New Roman" w:cs="Times New Roman"/>
                <w:kern w:val="0"/>
                <w:sz w:val="20"/>
                <w:szCs w:val="20"/>
                <w:lang w:val="en-GB" w:eastAsia="zh-CN"/>
              </w:rPr>
              <w:t xml:space="preserve"> of </w:t>
            </w:r>
            <w:r>
              <w:rPr>
                <w:rFonts w:ascii="Times New Roman" w:hAnsi="Times New Roman" w:eastAsia="Times New Roman" w:cs="v4.2.0"/>
                <w:kern w:val="0"/>
                <w:sz w:val="20"/>
                <w:szCs w:val="20"/>
                <w:lang w:val="en-GB" w:eastAsia="zh-CN"/>
              </w:rPr>
              <w:t>TS 38.101-1</w:t>
            </w:r>
            <w:r>
              <w:rPr>
                <w:rFonts w:hint="eastAsia" w:ascii="Times New Roman" w:hAnsi="Times New Roman" w:eastAsia="Times New Roman" w:cs="v4.2.0"/>
                <w:kern w:val="0"/>
                <w:sz w:val="20"/>
                <w:szCs w:val="20"/>
                <w:lang w:val="en-GB" w:eastAsia="zh-CN"/>
              </w:rPr>
              <w:t xml:space="preserve"> </w:t>
            </w:r>
            <w:r>
              <w:rPr>
                <w:rFonts w:ascii="Times New Roman" w:hAnsi="Times New Roman" w:eastAsia="Times New Roman" w:cs="v4.2.0"/>
                <w:kern w:val="0"/>
                <w:sz w:val="20"/>
                <w:szCs w:val="20"/>
                <w:lang w:val="en-GB" w:eastAsia="zh-CN"/>
              </w:rPr>
              <w:t>[18</w:t>
            </w:r>
            <w:r>
              <w:rPr>
                <w:rFonts w:hint="eastAsia" w:ascii="Times New Roman" w:hAnsi="Times New Roman" w:eastAsia="Times New Roman" w:cs="v4.2.0"/>
                <w:kern w:val="0"/>
                <w:sz w:val="20"/>
                <w:szCs w:val="20"/>
                <w:lang w:val="en-GB" w:eastAsia="zh-CN"/>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8.2.2.2.10-1: DL interruption length on NR carrier(s) in the unit of OFDM symbols (X) for switching between two uplink carriers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76"/>
              <w:gridCol w:w="1276"/>
              <w:gridCol w:w="1276"/>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US" w:eastAsia="zh-CN" w:bidi="ar-SA"/>
                    </w:rPr>
                    <w:drawing>
                      <wp:inline distT="0" distB="0" distL="0" distR="0">
                        <wp:extent cx="154305" cy="154305"/>
                        <wp:effectExtent l="0" t="0" r="17145" b="17145"/>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0" name="图片 8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Slot length (ms)</w:t>
                  </w:r>
                </w:p>
              </w:tc>
              <w:tc>
                <w:tcPr>
                  <w:tcW w:w="367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 xml:space="preserve">Uplink Tx switching period </w:t>
                  </w:r>
                  <w:r>
                    <w:rPr>
                      <w:rFonts w:ascii="Arial" w:hAnsi="Arial" w:eastAsia="Times New Roman" w:cs="Times New Roman"/>
                      <w:b/>
                      <w:sz w:val="18"/>
                      <w:vertAlign w:val="superscript"/>
                      <w:lang w:val="en-GB" w:eastAsia="ko-KR" w:bidi="ar-SA"/>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0" w:type="auto"/>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0" w:type="auto"/>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hint="eastAsia" w:ascii="Arial" w:hAnsi="Arial" w:eastAsia="Times New Roman" w:cs="Times New Roman"/>
                      <w:b/>
                      <w:sz w:val="18"/>
                      <w:lang w:val="en-GB" w:eastAsia="ko-KR" w:bidi="ar-SA"/>
                    </w:rPr>
                    <w:t>3</w:t>
                  </w:r>
                  <w:r>
                    <w:rPr>
                      <w:rFonts w:ascii="Arial" w:hAnsi="Arial" w:eastAsia="Times New Roman" w:cs="Times New Roman"/>
                      <w:b/>
                      <w:sz w:val="18"/>
                      <w:lang w:val="en-GB" w:eastAsia="ko-KR" w:bidi="ar-SA"/>
                    </w:rPr>
                    <w:t>5us</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hint="eastAsia" w:ascii="Arial" w:hAnsi="Arial" w:eastAsia="Times New Roman" w:cs="Times New Roman"/>
                      <w:b/>
                      <w:sz w:val="18"/>
                      <w:lang w:val="en-GB" w:eastAsia="ko-KR" w:bidi="ar-SA"/>
                    </w:rPr>
                    <w:t>1</w:t>
                  </w:r>
                  <w:r>
                    <w:rPr>
                      <w:rFonts w:ascii="Arial" w:hAnsi="Arial" w:eastAsia="Times New Roman" w:cs="Times New Roman"/>
                      <w:b/>
                      <w:sz w:val="18"/>
                      <w:lang w:val="en-GB" w:eastAsia="ko-KR" w:bidi="ar-SA"/>
                    </w:rPr>
                    <w:t>40us</w:t>
                  </w:r>
                </w:p>
              </w:tc>
              <w:tc>
                <w:tcPr>
                  <w:tcW w:w="11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hint="eastAsia" w:ascii="Arial" w:hAnsi="Arial" w:eastAsia="Times New Roman" w:cs="Times New Roman"/>
                      <w:b/>
                      <w:sz w:val="18"/>
                      <w:lang w:val="en-GB" w:eastAsia="zh-CN" w:bidi="ar-SA"/>
                    </w:rPr>
                    <w:t>2</w:t>
                  </w:r>
                  <w:r>
                    <w:rPr>
                      <w:rFonts w:ascii="Arial" w:hAnsi="Arial" w:eastAsia="Times New Roman" w:cs="Times New Roman"/>
                      <w:b/>
                      <w:sz w:val="18"/>
                      <w:lang w:val="en-GB" w:eastAsia="zh-CN" w:bidi="ar-SA"/>
                    </w:rPr>
                    <w:t>10us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3</w:t>
                  </w:r>
                </w:p>
              </w:tc>
              <w:tc>
                <w:tcPr>
                  <w:tcW w:w="11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0.5</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3</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6</w:t>
                  </w:r>
                </w:p>
              </w:tc>
              <w:tc>
                <w:tcPr>
                  <w:tcW w:w="11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0.25</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4</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10</w:t>
                  </w:r>
                </w:p>
              </w:tc>
              <w:tc>
                <w:tcPr>
                  <w:tcW w:w="11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07"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ko-KR" w:bidi="ar-SA"/>
                    </w:rPr>
                    <w:t xml:space="preserve">Uplink Tx switching period depends on UE capability </w:t>
                  </w:r>
                  <w:r>
                    <w:rPr>
                      <w:rFonts w:ascii="Arial" w:hAnsi="Arial" w:eastAsia="Times New Roman" w:cs="Times New Roman"/>
                      <w:i/>
                      <w:sz w:val="16"/>
                      <w:lang w:val="en-GB" w:eastAsia="en-GB" w:bidi="ar-SA"/>
                    </w:rPr>
                    <w:t>uplinkTxSwitchingPeriod</w:t>
                  </w:r>
                </w:p>
              </w:tc>
            </w:tr>
          </w:tbl>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r>
              <w:rPr>
                <w:rFonts w:ascii="Arial" w:hAnsi="Arial" w:eastAsia="Times New Roman" w:cs="Times New Roman"/>
                <w:sz w:val="22"/>
                <w:lang w:val="en-GB" w:eastAsia="en-GB" w:bidi="ar-SA"/>
              </w:rPr>
              <w:t>8.2.2.2.10A</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DL Interruptions at UE switching between two uplink carriers with two transmit antenna connectors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highlight w:val="green"/>
                <w:lang w:val="en-GB" w:eastAsia="en-GB"/>
              </w:rPr>
            </w:pPr>
            <w:r>
              <w:rPr>
                <w:rFonts w:ascii="Times New Roman" w:hAnsi="Times New Roman" w:eastAsia="MS Mincho" w:cs="Times New Roman"/>
                <w:kern w:val="0"/>
                <w:sz w:val="20"/>
                <w:szCs w:val="20"/>
                <w:lang w:val="en-GB" w:eastAsia="zh-CN"/>
              </w:rPr>
              <w:t xml:space="preserve">The DL interruption requirements at dynamic switching between two uplink carriers specified in this clause are applicable for </w:t>
            </w:r>
            <w:r>
              <w:rPr>
                <w:rFonts w:ascii="Times New Roman" w:hAnsi="Times New Roman" w:eastAsia="Times New Roman" w:cs="Times New Roman"/>
                <w:kern w:val="0"/>
                <w:sz w:val="20"/>
                <w:szCs w:val="20"/>
                <w:lang w:val="en-GB" w:eastAsia="en-GB"/>
              </w:rPr>
              <w:t xml:space="preserve">an uplink band pair of an inter-band UL CA configuration when the capability </w:t>
            </w:r>
            <w:r>
              <w:rPr>
                <w:rFonts w:ascii="Times New Roman" w:hAnsi="Times New Roman" w:eastAsia="Times New Roman" w:cs="Times New Roman"/>
                <w:i/>
                <w:kern w:val="0"/>
                <w:sz w:val="20"/>
                <w:szCs w:val="20"/>
                <w:lang w:val="en-GB" w:eastAsia="en-GB"/>
              </w:rPr>
              <w:t xml:space="preserve">[uplinkTxSwitchingPeriod2T2T] </w:t>
            </w:r>
            <w:r>
              <w:rPr>
                <w:rFonts w:ascii="Times New Roman" w:hAnsi="Times New Roman" w:eastAsia="Times New Roman" w:cs="Times New Roman"/>
                <w:kern w:val="0"/>
                <w:sz w:val="20"/>
                <w:szCs w:val="20"/>
                <w:lang w:val="en-GB" w:eastAsia="en-GB"/>
              </w:rPr>
              <w:t xml:space="preserve">is present, and is only applicable for uplink switching mechanism specified in clause 6.1.6 of TS 38.214 [26], </w:t>
            </w:r>
            <w:r>
              <w:rPr>
                <w:rFonts w:ascii="Times New Roman" w:hAnsi="Times New Roman" w:eastAsia="Times New Roman" w:cs="Times New Roman"/>
                <w:kern w:val="0"/>
                <w:sz w:val="20"/>
                <w:szCs w:val="20"/>
                <w:highlight w:val="green"/>
                <w:lang w:val="en-GB" w:eastAsia="en-GB"/>
              </w:rPr>
              <w:t>where NR UL carrier 1 is capable of two transmit antenna connectors and NR UL carrier 2 is capable of two transmit antenna connectors, and the two uplink carriers are in different bands with different carrier frequencies.</w:t>
            </w:r>
          </w:p>
          <w:p>
            <w:pPr>
              <w:widowControl/>
              <w:overflowPunct w:val="0"/>
              <w:autoSpaceDE w:val="0"/>
              <w:autoSpaceDN w:val="0"/>
              <w:adjustRightInd w:val="0"/>
              <w:spacing w:after="180"/>
              <w:jc w:val="left"/>
              <w:textAlignment w:val="baseline"/>
              <w:rPr>
                <w:rFonts w:ascii="Times New Roman" w:hAnsi="Times New Roman" w:eastAsia="Times New Roman" w:cs="v4.2.0"/>
                <w:kern w:val="0"/>
                <w:sz w:val="20"/>
                <w:szCs w:val="20"/>
                <w:lang w:val="en-GB" w:eastAsia="en-GB"/>
              </w:rPr>
            </w:pPr>
            <w:r>
              <w:rPr>
                <w:rFonts w:ascii="Times New Roman" w:hAnsi="Times New Roman" w:eastAsia="MS Mincho" w:cs="Times New Roman"/>
                <w:kern w:val="0"/>
                <w:sz w:val="20"/>
                <w:szCs w:val="20"/>
                <w:lang w:val="en-GB" w:eastAsia="zh-CN"/>
              </w:rPr>
              <w:t xml:space="preserve">When dynamic </w:t>
            </w:r>
            <w:r>
              <w:rPr>
                <w:rFonts w:ascii="Times New Roman" w:hAnsi="Times New Roman" w:eastAsia="Times New Roman" w:cs="Times New Roman"/>
                <w:kern w:val="0"/>
                <w:sz w:val="20"/>
                <w:szCs w:val="20"/>
                <w:lang w:val="en-GB" w:eastAsia="en-GB"/>
              </w:rPr>
              <w:t>switching between two uplink carriers is conducted,</w:t>
            </w:r>
            <w:r>
              <w:rPr>
                <w:rFonts w:ascii="Times New Roman" w:hAnsi="Times New Roman" w:eastAsia="MS Mincho" w:cs="Times New Roman"/>
                <w:kern w:val="0"/>
                <w:sz w:val="20"/>
                <w:szCs w:val="20"/>
                <w:lang w:val="en-GB" w:eastAsia="zh-CN"/>
              </w:rPr>
              <w:t xml:space="preserve"> UE is allowed to cause DL interruption of X OFDM symbols in NR downlink carrier(s) </w:t>
            </w:r>
            <w:r>
              <w:rPr>
                <w:rFonts w:hint="eastAsia" w:ascii="Times New Roman" w:hAnsi="Times New Roman" w:eastAsia="Times New Roman" w:cs="Times New Roman"/>
                <w:kern w:val="0"/>
                <w:sz w:val="20"/>
                <w:szCs w:val="20"/>
                <w:lang w:val="en-GB" w:eastAsia="zh-CN"/>
              </w:rPr>
              <w:t>a</w:t>
            </w:r>
            <w:r>
              <w:rPr>
                <w:rFonts w:ascii="Times New Roman" w:hAnsi="Times New Roman" w:eastAsia="Times New Roman" w:cs="Times New Roman"/>
                <w:kern w:val="0"/>
                <w:sz w:val="20"/>
                <w:szCs w:val="20"/>
                <w:lang w:val="en-GB" w:eastAsia="zh-CN"/>
              </w:rPr>
              <w:t xml:space="preserve">s indicated by </w:t>
            </w:r>
            <w:r>
              <w:rPr>
                <w:rFonts w:ascii="Times New Roman" w:hAnsi="Times New Roman" w:eastAsia="Times New Roman" w:cs="Times New Roman"/>
                <w:i/>
                <w:kern w:val="0"/>
                <w:sz w:val="20"/>
                <w:szCs w:val="20"/>
                <w:lang w:val="en-GB" w:eastAsia="zh-CN"/>
              </w:rPr>
              <w:t>uplinkTxSwitching-DL-Interruption</w:t>
            </w:r>
            <w:r>
              <w:rPr>
                <w:rFonts w:ascii="Times New Roman" w:hAnsi="Times New Roman" w:eastAsia="Times New Roman" w:cs="Times New Roman"/>
                <w:kern w:val="0"/>
                <w:sz w:val="20"/>
                <w:szCs w:val="20"/>
                <w:lang w:val="en-GB" w:eastAsia="zh-CN"/>
              </w:rPr>
              <w:t xml:space="preserve"> [2]</w:t>
            </w:r>
            <w:r>
              <w:rPr>
                <w:rFonts w:ascii="Times New Roman" w:hAnsi="Times New Roman" w:eastAsia="MS Mincho" w:cs="Times New Roman"/>
                <w:kern w:val="0"/>
                <w:sz w:val="20"/>
                <w:szCs w:val="20"/>
                <w:lang w:val="en-GB" w:eastAsia="zh-CN"/>
              </w:rPr>
              <w:t>.</w:t>
            </w:r>
            <w:r>
              <w:rPr>
                <w:rFonts w:ascii="Times New Roman" w:hAnsi="Times New Roman" w:eastAsia="Times New Roman" w:cs="Times New Roman"/>
                <w:kern w:val="0"/>
                <w:sz w:val="20"/>
                <w:szCs w:val="20"/>
                <w:lang w:val="en-GB" w:eastAsia="en-GB"/>
              </w:rPr>
              <w:t xml:space="preserve"> </w:t>
            </w:r>
            <w:r>
              <w:rPr>
                <w:rFonts w:ascii="Times New Roman" w:hAnsi="Times New Roman" w:eastAsia="MS Mincho" w:cs="Times New Roman"/>
                <w:kern w:val="0"/>
                <w:sz w:val="20"/>
                <w:szCs w:val="20"/>
                <w:lang w:val="en-GB" w:eastAsia="zh-CN"/>
              </w:rPr>
              <w:t>The DL interruption starts from the first OFDM symbol which fully or partially overlap</w:t>
            </w:r>
            <w:r>
              <w:rPr>
                <w:rFonts w:hint="eastAsia" w:ascii="Times New Roman" w:hAnsi="Times New Roman" w:eastAsia="Times New Roman" w:cs="Times New Roman"/>
                <w:kern w:val="0"/>
                <w:sz w:val="20"/>
                <w:szCs w:val="20"/>
                <w:lang w:val="en-GB" w:eastAsia="zh-CN"/>
              </w:rPr>
              <w:t>s</w:t>
            </w:r>
            <w:r>
              <w:rPr>
                <w:rFonts w:ascii="Times New Roman" w:hAnsi="Times New Roman" w:eastAsia="MS Mincho" w:cs="Times New Roman"/>
                <w:kern w:val="0"/>
                <w:sz w:val="20"/>
                <w:szCs w:val="20"/>
                <w:lang w:val="en-GB" w:eastAsia="zh-CN"/>
              </w:rPr>
              <w:t xml:space="preserve"> with the UL switching period located in either NR carrier 1 or carrier 2 as indicated in RRC signalling [2]</w:t>
            </w:r>
            <w:r>
              <w:rPr>
                <w:rFonts w:ascii="Times New Roman" w:hAnsi="Times New Roman" w:eastAsia="Times New Roman" w:cs="Times New Roman"/>
                <w:kern w:val="0"/>
                <w:sz w:val="20"/>
                <w:szCs w:val="20"/>
                <w:lang w:val="en-GB" w:eastAsia="zh-CN"/>
              </w:rPr>
              <w:t xml:space="preserve">. </w:t>
            </w:r>
            <w:r>
              <w:rPr>
                <w:rFonts w:ascii="Times New Roman" w:hAnsi="Times New Roman" w:eastAsia="Times New Roman" w:cs="v4.2.0"/>
                <w:kern w:val="0"/>
                <w:sz w:val="20"/>
                <w:szCs w:val="20"/>
                <w:lang w:val="en-GB" w:eastAsia="en-GB"/>
              </w:rPr>
              <w:t>The DL interruption lengths of X are defined in Table 8.2.2.2.</w:t>
            </w:r>
            <w:r>
              <w:rPr>
                <w:rFonts w:ascii="Times New Roman" w:hAnsi="Times New Roman" w:eastAsia="Times New Roman" w:cs="Times New Roman"/>
                <w:kern w:val="0"/>
                <w:sz w:val="20"/>
                <w:szCs w:val="20"/>
                <w:lang w:val="en-GB" w:eastAsia="en-GB"/>
              </w:rPr>
              <w:t>10A</w:t>
            </w:r>
            <w:r>
              <w:rPr>
                <w:rFonts w:ascii="Times New Roman" w:hAnsi="Times New Roman" w:eastAsia="Times New Roman" w:cs="v4.2.0"/>
                <w:kern w:val="0"/>
                <w:sz w:val="20"/>
                <w:szCs w:val="20"/>
                <w:lang w:val="en-GB" w:eastAsia="en-GB"/>
              </w:rPr>
              <w:t>-1.</w:t>
            </w:r>
          </w:p>
          <w:p>
            <w:pPr>
              <w:widowControl/>
              <w:overflowPunct w:val="0"/>
              <w:autoSpaceDE w:val="0"/>
              <w:autoSpaceDN w:val="0"/>
              <w:adjustRightInd w:val="0"/>
              <w:spacing w:after="180"/>
              <w:jc w:val="left"/>
              <w:textAlignment w:val="baseline"/>
              <w:rPr>
                <w:rFonts w:ascii="Times New Roman" w:hAnsi="Times New Roman" w:eastAsia="MS Mincho" w:cs="Times New Roman"/>
                <w:kern w:val="0"/>
                <w:sz w:val="20"/>
                <w:szCs w:val="20"/>
                <w:lang w:val="en-GB" w:eastAsia="zh-CN"/>
              </w:rPr>
            </w:pPr>
            <w:r>
              <w:rPr>
                <w:rFonts w:ascii="Times New Roman" w:hAnsi="Times New Roman" w:eastAsia="Times New Roman" w:cs="v4.2.0"/>
                <w:kern w:val="0"/>
                <w:sz w:val="20"/>
                <w:szCs w:val="20"/>
                <w:lang w:val="en-GB" w:eastAsia="en-GB"/>
              </w:rPr>
              <w:t xml:space="preserve">No DL interruption is allowed in the NR downlink carrier(s) which is not indicated by </w:t>
            </w:r>
            <w:r>
              <w:rPr>
                <w:rFonts w:ascii="Times New Roman" w:hAnsi="Times New Roman" w:eastAsia="Times New Roman" w:cs="v4.2.0"/>
                <w:i/>
                <w:kern w:val="0"/>
                <w:sz w:val="20"/>
                <w:szCs w:val="20"/>
                <w:lang w:val="en-GB" w:eastAsia="en-GB"/>
              </w:rPr>
              <w:t>uplinkTxSwitching-DL-Interruption</w:t>
            </w:r>
            <w:r>
              <w:rPr>
                <w:rFonts w:ascii="Times New Roman" w:hAnsi="Times New Roman" w:eastAsia="Times New Roman" w:cs="v4.2.0"/>
                <w:kern w:val="0"/>
                <w:sz w:val="20"/>
                <w:szCs w:val="20"/>
                <w:lang w:val="en-GB" w:eastAsia="en-GB"/>
              </w:rPr>
              <w:t>.</w:t>
            </w:r>
            <w:r>
              <w:rPr>
                <w:rFonts w:hint="eastAsia" w:ascii="Times New Roman" w:hAnsi="Times New Roman" w:eastAsia="Times New Roman" w:cs="v4.2.0"/>
                <w:kern w:val="0"/>
                <w:sz w:val="20"/>
                <w:szCs w:val="20"/>
                <w:lang w:val="en-GB" w:eastAsia="zh-CN"/>
              </w:rPr>
              <w:t xml:space="preserve"> No DL interruption is allowed for some </w:t>
            </w:r>
            <w:r>
              <w:rPr>
                <w:rFonts w:ascii="Times New Roman" w:hAnsi="Times New Roman" w:eastAsia="Times New Roman" w:cs="Times New Roman"/>
                <w:kern w:val="0"/>
                <w:sz w:val="20"/>
                <w:szCs w:val="20"/>
                <w:lang w:val="en-GB" w:eastAsia="en-GB"/>
              </w:rPr>
              <w:t xml:space="preserve">inter-band </w:t>
            </w:r>
            <w:r>
              <w:rPr>
                <w:rFonts w:hint="eastAsia" w:ascii="Times New Roman" w:hAnsi="Times New Roman" w:eastAsia="Times New Roman" w:cs="v4.2.0"/>
                <w:kern w:val="0"/>
                <w:sz w:val="20"/>
                <w:szCs w:val="20"/>
                <w:lang w:val="en-GB" w:eastAsia="zh-CN"/>
              </w:rPr>
              <w:t>UL CA configurations as specified in</w:t>
            </w:r>
            <w:r>
              <w:rPr>
                <w:rFonts w:ascii="Times New Roman" w:hAnsi="Times New Roman" w:eastAsia="Times New Roman" w:cs="Times New Roman"/>
                <w:kern w:val="0"/>
                <w:sz w:val="20"/>
                <w:szCs w:val="20"/>
                <w:lang w:val="en-GB" w:eastAsia="en-GB"/>
              </w:rPr>
              <w:t xml:space="preserve"> </w:t>
            </w:r>
            <w:r>
              <w:rPr>
                <w:rFonts w:hint="eastAsia" w:ascii="Times New Roman" w:hAnsi="Times New Roman" w:eastAsia="Times New Roman" w:cs="Times New Roman"/>
                <w:kern w:val="0"/>
                <w:sz w:val="20"/>
                <w:szCs w:val="20"/>
                <w:lang w:val="en-GB" w:eastAsia="zh-CN"/>
              </w:rPr>
              <w:t xml:space="preserve">clause </w:t>
            </w:r>
            <w:r>
              <w:rPr>
                <w:rFonts w:ascii="Times New Roman" w:hAnsi="Times New Roman" w:eastAsia="Times New Roman" w:cs="Times New Roman"/>
                <w:kern w:val="0"/>
                <w:sz w:val="20"/>
                <w:szCs w:val="20"/>
                <w:lang w:val="en-GB" w:eastAsia="en-GB"/>
              </w:rPr>
              <w:t>5.2A.2</w:t>
            </w:r>
            <w:r>
              <w:rPr>
                <w:rFonts w:hint="eastAsia" w:ascii="Times New Roman" w:hAnsi="Times New Roman" w:eastAsia="Times New Roman" w:cs="Times New Roman"/>
                <w:kern w:val="0"/>
                <w:sz w:val="20"/>
                <w:szCs w:val="20"/>
                <w:lang w:val="en-GB" w:eastAsia="zh-CN"/>
              </w:rPr>
              <w:t xml:space="preserve"> of </w:t>
            </w:r>
            <w:r>
              <w:rPr>
                <w:rFonts w:ascii="Times New Roman" w:hAnsi="Times New Roman" w:eastAsia="Times New Roman" w:cs="v4.2.0"/>
                <w:kern w:val="0"/>
                <w:sz w:val="20"/>
                <w:szCs w:val="20"/>
                <w:lang w:val="en-GB" w:eastAsia="zh-CN"/>
              </w:rPr>
              <w:t>TS 38.101-1</w:t>
            </w:r>
            <w:r>
              <w:rPr>
                <w:rFonts w:hint="eastAsia" w:ascii="Times New Roman" w:hAnsi="Times New Roman" w:eastAsia="Times New Roman" w:cs="v4.2.0"/>
                <w:kern w:val="0"/>
                <w:sz w:val="20"/>
                <w:szCs w:val="20"/>
                <w:lang w:val="en-GB" w:eastAsia="zh-CN"/>
              </w:rPr>
              <w:t xml:space="preserve"> </w:t>
            </w:r>
            <w:r>
              <w:rPr>
                <w:rFonts w:ascii="Times New Roman" w:hAnsi="Times New Roman" w:eastAsia="Times New Roman" w:cs="v4.2.0"/>
                <w:kern w:val="0"/>
                <w:sz w:val="20"/>
                <w:szCs w:val="20"/>
                <w:lang w:val="en-GB" w:eastAsia="zh-CN"/>
              </w:rPr>
              <w:t>[18</w:t>
            </w:r>
            <w:r>
              <w:rPr>
                <w:rFonts w:hint="eastAsia" w:ascii="Times New Roman" w:hAnsi="Times New Roman" w:eastAsia="Times New Roman" w:cs="v4.2.0"/>
                <w:kern w:val="0"/>
                <w:sz w:val="20"/>
                <w:szCs w:val="20"/>
                <w:lang w:val="en-GB" w:eastAsia="zh-CN"/>
              </w:rPr>
              <w: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8.2.2.2.10A -1: DL interruption length on NR carrier(s) in the unit of OFDM symbols (X) for switching between two uplink carriers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76"/>
              <w:gridCol w:w="1276"/>
              <w:gridCol w:w="1276"/>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2"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US" w:eastAsia="zh-CN" w:bidi="ar-SA"/>
                    </w:rPr>
                    <w:drawing>
                      <wp:inline distT="0" distB="0" distL="0" distR="0">
                        <wp:extent cx="154305" cy="154305"/>
                        <wp:effectExtent l="0" t="0" r="17145" b="17145"/>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4" name="图片 8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 Slot length (ms)</w:t>
                  </w:r>
                </w:p>
              </w:tc>
              <w:tc>
                <w:tcPr>
                  <w:tcW w:w="3679" w:type="dxa"/>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 xml:space="preserve">Uplink Tx switching period </w:t>
                  </w:r>
                  <w:r>
                    <w:rPr>
                      <w:rFonts w:ascii="Arial" w:hAnsi="Arial" w:eastAsia="Times New Roman" w:cs="Times New Roman"/>
                      <w:b/>
                      <w:sz w:val="18"/>
                      <w:vertAlign w:val="superscript"/>
                      <w:lang w:val="en-GB" w:eastAsia="ko-KR" w:bidi="ar-SA"/>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0" w:type="auto"/>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0" w:type="auto"/>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hint="eastAsia" w:ascii="Arial" w:hAnsi="Arial" w:eastAsia="Times New Roman" w:cs="Times New Roman"/>
                      <w:b/>
                      <w:sz w:val="18"/>
                      <w:lang w:val="en-GB" w:eastAsia="ko-KR" w:bidi="ar-SA"/>
                    </w:rPr>
                    <w:t>3</w:t>
                  </w:r>
                  <w:r>
                    <w:rPr>
                      <w:rFonts w:ascii="Arial" w:hAnsi="Arial" w:eastAsia="Times New Roman" w:cs="Times New Roman"/>
                      <w:b/>
                      <w:sz w:val="18"/>
                      <w:lang w:val="en-GB" w:eastAsia="ko-KR" w:bidi="ar-SA"/>
                    </w:rPr>
                    <w:t>5us</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hint="eastAsia" w:ascii="Arial" w:hAnsi="Arial" w:eastAsia="Times New Roman" w:cs="Times New Roman"/>
                      <w:b/>
                      <w:sz w:val="18"/>
                      <w:lang w:val="en-GB" w:eastAsia="ko-KR" w:bidi="ar-SA"/>
                    </w:rPr>
                    <w:t>1</w:t>
                  </w:r>
                  <w:r>
                    <w:rPr>
                      <w:rFonts w:ascii="Arial" w:hAnsi="Arial" w:eastAsia="Times New Roman" w:cs="Times New Roman"/>
                      <w:b/>
                      <w:sz w:val="18"/>
                      <w:lang w:val="en-GB" w:eastAsia="ko-KR" w:bidi="ar-SA"/>
                    </w:rPr>
                    <w:t>40us</w:t>
                  </w:r>
                </w:p>
              </w:tc>
              <w:tc>
                <w:tcPr>
                  <w:tcW w:w="11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zh-CN" w:bidi="ar-SA"/>
                    </w:rPr>
                  </w:pPr>
                  <w:r>
                    <w:rPr>
                      <w:rFonts w:hint="eastAsia" w:ascii="Arial" w:hAnsi="Arial" w:eastAsia="Times New Roman" w:cs="Times New Roman"/>
                      <w:b/>
                      <w:sz w:val="18"/>
                      <w:lang w:val="en-GB" w:eastAsia="zh-CN" w:bidi="ar-SA"/>
                    </w:rPr>
                    <w:t>2</w:t>
                  </w:r>
                  <w:r>
                    <w:rPr>
                      <w:rFonts w:ascii="Arial" w:hAnsi="Arial" w:eastAsia="Times New Roman" w:cs="Times New Roman"/>
                      <w:b/>
                      <w:sz w:val="18"/>
                      <w:lang w:val="en-GB" w:eastAsia="zh-CN" w:bidi="ar-SA"/>
                    </w:rPr>
                    <w:t>10us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3</w:t>
                  </w:r>
                </w:p>
              </w:tc>
              <w:tc>
                <w:tcPr>
                  <w:tcW w:w="11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0.5</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3</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6</w:t>
                  </w:r>
                </w:p>
              </w:tc>
              <w:tc>
                <w:tcPr>
                  <w:tcW w:w="11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0.25</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4</w:t>
                  </w:r>
                </w:p>
              </w:tc>
              <w:tc>
                <w:tcPr>
                  <w:tcW w:w="127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10</w:t>
                  </w:r>
                </w:p>
              </w:tc>
              <w:tc>
                <w:tcPr>
                  <w:tcW w:w="11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07" w:type="dxa"/>
                  <w:gridSpan w:val="5"/>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ko-KR" w:bidi="ar-SA"/>
                    </w:rPr>
                    <w:t>Uplink Tx switching period depends on UE capability [</w:t>
                  </w:r>
                  <w:r>
                    <w:rPr>
                      <w:rFonts w:ascii="Arial" w:hAnsi="Arial" w:eastAsia="Times New Roman" w:cs="Times New Roman"/>
                      <w:i/>
                      <w:sz w:val="16"/>
                      <w:lang w:val="en-GB" w:eastAsia="en-GB" w:bidi="ar-SA"/>
                    </w:rPr>
                    <w:t>uplinkTxSwitchingPeriod2T2T]</w:t>
                  </w:r>
                  <w:r>
                    <w:rPr>
                      <w:rFonts w:ascii="Arial" w:hAnsi="Arial" w:eastAsia="Times New Roman" w:cs="Times New Roman"/>
                      <w:sz w:val="16"/>
                      <w:lang w:val="en-GB" w:eastAsia="en-GB" w:bidi="ar-SA"/>
                    </w:rPr>
                    <w:t>.</w:t>
                  </w:r>
                </w:p>
              </w:tc>
            </w:tr>
          </w:tbl>
          <w:p>
            <w:pPr>
              <w:overflowPunct w:val="0"/>
              <w:autoSpaceDE w:val="0"/>
              <w:autoSpaceDN w:val="0"/>
              <w:adjustRightInd w:val="0"/>
              <w:spacing w:after="180"/>
              <w:textAlignment w:val="baseline"/>
              <w:rPr>
                <w:color w:val="0000FF"/>
              </w:rPr>
            </w:pPr>
          </w:p>
        </w:tc>
      </w:tr>
    </w:tbl>
    <w:p>
      <w:pPr>
        <w:tabs>
          <w:tab w:val="left" w:pos="1134"/>
        </w:tabs>
        <w:spacing w:before="163" w:beforeLines="50" w:after="120"/>
        <w:rPr>
          <w:rFonts w:hint="eastAsia"/>
          <w:sz w:val="20"/>
          <w:szCs w:val="20"/>
          <w:lang w:val="en-US" w:eastAsia="zh-CN"/>
        </w:rPr>
      </w:pPr>
      <w:r>
        <w:rPr>
          <w:rFonts w:hint="eastAsia"/>
          <w:sz w:val="20"/>
          <w:szCs w:val="20"/>
          <w:lang w:val="en-US" w:eastAsia="zh-CN"/>
        </w:rPr>
        <w:t xml:space="preserve">In our understanding, Tx switching across 2 bands and 2 TAGs case is introduced in Rel-18 NR_MC_enh and whether the requirement in 8.2.2.2.10A is apply for 2TAGs is confused. </w:t>
      </w:r>
    </w:p>
    <w:p>
      <w:pPr>
        <w:tabs>
          <w:tab w:val="left" w:pos="1134"/>
        </w:tabs>
        <w:spacing w:before="163" w:beforeLines="50" w:after="120"/>
        <w:rPr>
          <w:rFonts w:hint="default"/>
          <w:b/>
          <w:bCs/>
          <w:color w:val="0000FF"/>
          <w:sz w:val="20"/>
          <w:szCs w:val="20"/>
          <w:lang w:val="en-US" w:eastAsia="zh-CN"/>
        </w:rPr>
      </w:pPr>
      <w:r>
        <w:rPr>
          <w:rFonts w:hint="eastAsia"/>
          <w:b/>
          <w:bCs/>
          <w:color w:val="auto"/>
          <w:sz w:val="20"/>
          <w:szCs w:val="20"/>
          <w:lang w:val="en-US" w:eastAsia="zh-CN"/>
        </w:rPr>
        <w:t xml:space="preserve">Observation 1: Tx switching across 2 bands and 2 TAGs case is introduced in Rel-18 NR_MC_enh and whether </w:t>
      </w:r>
      <w:r>
        <w:rPr>
          <w:rFonts w:hint="eastAsia"/>
          <w:b/>
          <w:bCs/>
          <w:sz w:val="20"/>
          <w:szCs w:val="20"/>
          <w:lang w:val="en-US" w:eastAsia="zh-CN"/>
        </w:rPr>
        <w:t>the requirement in 8.2.2.2.10A is apply for 2TAGs is confused.</w:t>
      </w:r>
    </w:p>
    <w:p>
      <w:pPr>
        <w:tabs>
          <w:tab w:val="left" w:pos="1134"/>
        </w:tabs>
        <w:spacing w:before="163" w:beforeLines="50" w:after="120"/>
        <w:rPr>
          <w:rFonts w:hint="eastAsia"/>
          <w:sz w:val="20"/>
          <w:szCs w:val="20"/>
        </w:rPr>
      </w:pPr>
      <w:r>
        <w:rPr>
          <w:rFonts w:hint="eastAsia"/>
          <w:sz w:val="20"/>
          <w:szCs w:val="20"/>
          <w:lang w:val="en-US" w:eastAsia="zh-CN"/>
        </w:rPr>
        <w:t>For option2, it</w:t>
      </w:r>
      <w:r>
        <w:rPr>
          <w:rFonts w:hint="default"/>
          <w:sz w:val="20"/>
          <w:szCs w:val="20"/>
          <w:lang w:val="en-US" w:eastAsia="zh-CN"/>
        </w:rPr>
        <w:t>’</w:t>
      </w:r>
      <w:r>
        <w:rPr>
          <w:rFonts w:hint="eastAsia"/>
          <w:sz w:val="20"/>
          <w:szCs w:val="20"/>
          <w:lang w:val="en-US" w:eastAsia="zh-CN"/>
        </w:rPr>
        <w:t xml:space="preserve">s clear to understand the motivation. We have reached agreement on </w:t>
      </w:r>
      <w:r>
        <w:t>DL interruption for Tx switching across 3/4 bands with 2 TAGs</w:t>
      </w:r>
      <w:r>
        <w:rPr>
          <w:rFonts w:hint="eastAsia"/>
          <w:lang w:val="en-US" w:eastAsia="zh-CN"/>
        </w:rPr>
        <w:t xml:space="preserve"> and the difference from single TAG is the value of RTD, which may impact the value of DL interruption. We can observe from tables blew, RTD=3us for single TAG and RTD=9us for two TAGs. Meanwhile, based on different values of RTD, </w:t>
      </w:r>
      <w:r>
        <w:t>DL interruption length</w:t>
      </w:r>
      <w:r>
        <w:rPr>
          <w:rFonts w:hint="eastAsia"/>
          <w:lang w:val="en-US" w:eastAsia="zh-CN"/>
        </w:rPr>
        <w:t xml:space="preserve"> is different when μ=1 and u</w:t>
      </w:r>
      <w:r>
        <w:rPr>
          <w:lang w:eastAsia="ko-KR"/>
        </w:rPr>
        <w:t>plink Tx switching period</w:t>
      </w:r>
      <w:r>
        <w:rPr>
          <w:rFonts w:hint="eastAsia"/>
          <w:lang w:val="en-US" w:eastAsia="zh-CN"/>
        </w:rPr>
        <w:t>=210us.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5"/>
            </w:pPr>
            <w:r>
              <w:t xml:space="preserve">Table 8.2.2.2.10D -1: DL interruption length on NR carrier(s) in the unit of OFDM symbols (X) for switching </w:t>
            </w:r>
            <w:r>
              <w:rPr>
                <w:rFonts w:hint="eastAsia"/>
                <w:lang w:eastAsia="zh-CN"/>
              </w:rPr>
              <w:t>across three or four uplink bands</w:t>
            </w:r>
            <w:r>
              <w:t xml:space="preserve"> for single TAG</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76"/>
              <w:gridCol w:w="1276"/>
              <w:gridCol w:w="1276"/>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2" w:type="dxa"/>
                  <w:tcBorders>
                    <w:top w:val="single" w:color="auto" w:sz="4" w:space="0"/>
                    <w:left w:val="single" w:color="auto" w:sz="4" w:space="0"/>
                    <w:bottom w:val="nil"/>
                    <w:right w:val="single" w:color="auto" w:sz="4" w:space="0"/>
                  </w:tcBorders>
                  <w:vAlign w:val="center"/>
                </w:tcPr>
                <w:p>
                  <w:pPr>
                    <w:pStyle w:val="35"/>
                  </w:pPr>
                  <w:r>
                    <w:rPr>
                      <w:lang w:val="en-US" w:eastAsia="zh-CN"/>
                    </w:rPr>
                    <w:drawing>
                      <wp:inline distT="0" distB="0" distL="0" distR="0">
                        <wp:extent cx="154305" cy="154305"/>
                        <wp:effectExtent l="0" t="0" r="17145" b="17145"/>
                        <wp:docPr id="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tcPr>
                <w:p>
                  <w:pPr>
                    <w:pStyle w:val="35"/>
                  </w:pPr>
                  <w:r>
                    <w:t>NR Slot length (ms)</w:t>
                  </w:r>
                </w:p>
              </w:tc>
              <w:tc>
                <w:tcPr>
                  <w:tcW w:w="3679" w:type="dxa"/>
                  <w:gridSpan w:val="3"/>
                  <w:tcBorders>
                    <w:top w:val="single" w:color="auto" w:sz="4" w:space="0"/>
                    <w:left w:val="single" w:color="auto" w:sz="4" w:space="0"/>
                    <w:bottom w:val="single" w:color="auto" w:sz="4" w:space="0"/>
                    <w:right w:val="single" w:color="auto" w:sz="4" w:space="0"/>
                  </w:tcBorders>
                </w:tcPr>
                <w:p>
                  <w:pPr>
                    <w:pStyle w:val="35"/>
                    <w:rPr>
                      <w:lang w:eastAsia="ko-KR"/>
                    </w:rPr>
                  </w:pPr>
                  <w:r>
                    <w:rPr>
                      <w:lang w:eastAsia="ko-KR"/>
                    </w:rPr>
                    <w:t xml:space="preserve">Uplink Tx switching period </w:t>
                  </w:r>
                  <w:r>
                    <w:rPr>
                      <w:vertAlign w:val="superscript"/>
                      <w:lang w:eastAsia="ko-KR"/>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0" w:type="auto"/>
                  <w:tcBorders>
                    <w:top w:val="nil"/>
                    <w:left w:val="single" w:color="auto" w:sz="4" w:space="0"/>
                    <w:bottom w:val="single" w:color="auto" w:sz="4" w:space="0"/>
                    <w:right w:val="single" w:color="auto" w:sz="4" w:space="0"/>
                  </w:tcBorders>
                  <w:vAlign w:val="center"/>
                </w:tcPr>
                <w:p>
                  <w:pPr>
                    <w:pStyle w:val="35"/>
                  </w:pPr>
                </w:p>
              </w:tc>
              <w:tc>
                <w:tcPr>
                  <w:tcW w:w="0" w:type="auto"/>
                  <w:tcBorders>
                    <w:top w:val="nil"/>
                    <w:left w:val="single" w:color="auto" w:sz="4" w:space="0"/>
                    <w:bottom w:val="single" w:color="auto" w:sz="4" w:space="0"/>
                    <w:right w:val="single" w:color="auto" w:sz="4" w:space="0"/>
                  </w:tcBorders>
                  <w:vAlign w:val="center"/>
                </w:tcPr>
                <w:p>
                  <w:pPr>
                    <w:pStyle w:val="35"/>
                  </w:pPr>
                </w:p>
              </w:tc>
              <w:tc>
                <w:tcPr>
                  <w:tcW w:w="1276" w:type="dxa"/>
                  <w:tcBorders>
                    <w:top w:val="single" w:color="auto" w:sz="4" w:space="0"/>
                    <w:left w:val="single" w:color="auto" w:sz="4" w:space="0"/>
                    <w:bottom w:val="single" w:color="auto" w:sz="4" w:space="0"/>
                    <w:right w:val="single" w:color="auto" w:sz="4" w:space="0"/>
                  </w:tcBorders>
                </w:tcPr>
                <w:p>
                  <w:pPr>
                    <w:pStyle w:val="35"/>
                  </w:pPr>
                  <w:r>
                    <w:rPr>
                      <w:rFonts w:hint="eastAsia"/>
                      <w:lang w:eastAsia="ko-KR"/>
                    </w:rPr>
                    <w:t>3</w:t>
                  </w:r>
                  <w:r>
                    <w:rPr>
                      <w:lang w:eastAsia="ko-KR"/>
                    </w:rPr>
                    <w:t>5us</w:t>
                  </w:r>
                </w:p>
              </w:tc>
              <w:tc>
                <w:tcPr>
                  <w:tcW w:w="1276" w:type="dxa"/>
                  <w:tcBorders>
                    <w:top w:val="single" w:color="auto" w:sz="4" w:space="0"/>
                    <w:left w:val="single" w:color="auto" w:sz="4" w:space="0"/>
                    <w:bottom w:val="single" w:color="auto" w:sz="4" w:space="0"/>
                    <w:right w:val="single" w:color="auto" w:sz="4" w:space="0"/>
                  </w:tcBorders>
                </w:tcPr>
                <w:p>
                  <w:pPr>
                    <w:pStyle w:val="35"/>
                  </w:pPr>
                  <w:r>
                    <w:rPr>
                      <w:rFonts w:hint="eastAsia"/>
                      <w:lang w:eastAsia="ko-KR"/>
                    </w:rPr>
                    <w:t>1</w:t>
                  </w:r>
                  <w:r>
                    <w:rPr>
                      <w:lang w:eastAsia="ko-KR"/>
                    </w:rPr>
                    <w:t>40us</w:t>
                  </w:r>
                </w:p>
              </w:tc>
              <w:tc>
                <w:tcPr>
                  <w:tcW w:w="1127" w:type="dxa"/>
                  <w:tcBorders>
                    <w:top w:val="single" w:color="auto" w:sz="4" w:space="0"/>
                    <w:left w:val="single" w:color="auto" w:sz="4" w:space="0"/>
                    <w:bottom w:val="single" w:color="auto" w:sz="4" w:space="0"/>
                    <w:right w:val="single" w:color="auto" w:sz="4" w:space="0"/>
                  </w:tcBorders>
                </w:tcPr>
                <w:p>
                  <w:pPr>
                    <w:pStyle w:val="35"/>
                    <w:rPr>
                      <w:lang w:eastAsia="zh-CN"/>
                    </w:rPr>
                  </w:pPr>
                  <w:r>
                    <w:rPr>
                      <w:rFonts w:hint="eastAsia"/>
                      <w:lang w:eastAsia="zh-CN"/>
                    </w:rPr>
                    <w:t>2</w:t>
                  </w:r>
                  <w:r>
                    <w:rPr>
                      <w:lang w:eastAsia="zh-CN"/>
                    </w:rPr>
                    <w:t>10us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36"/>
                  </w:pPr>
                  <w:r>
                    <w:t>0</w:t>
                  </w:r>
                </w:p>
              </w:tc>
              <w:tc>
                <w:tcPr>
                  <w:tcW w:w="1276" w:type="dxa"/>
                  <w:tcBorders>
                    <w:top w:val="single" w:color="auto" w:sz="4" w:space="0"/>
                    <w:left w:val="single" w:color="auto" w:sz="4" w:space="0"/>
                    <w:bottom w:val="single" w:color="auto" w:sz="4" w:space="0"/>
                    <w:right w:val="single" w:color="auto" w:sz="4" w:space="0"/>
                  </w:tcBorders>
                </w:tcPr>
                <w:p>
                  <w:pPr>
                    <w:pStyle w:val="36"/>
                  </w:pPr>
                  <w:r>
                    <w:t>1</w:t>
                  </w:r>
                </w:p>
              </w:tc>
              <w:tc>
                <w:tcPr>
                  <w:tcW w:w="1276" w:type="dxa"/>
                  <w:tcBorders>
                    <w:top w:val="single" w:color="auto" w:sz="4" w:space="0"/>
                    <w:left w:val="single" w:color="auto" w:sz="4" w:space="0"/>
                    <w:bottom w:val="single" w:color="auto" w:sz="4" w:space="0"/>
                    <w:right w:val="single" w:color="auto" w:sz="4" w:space="0"/>
                  </w:tcBorders>
                </w:tcPr>
                <w:p>
                  <w:pPr>
                    <w:pStyle w:val="36"/>
                  </w:pPr>
                  <w:r>
                    <w:rPr>
                      <w:lang w:eastAsia="zh-CN"/>
                    </w:rPr>
                    <w:t>2</w:t>
                  </w:r>
                </w:p>
              </w:tc>
              <w:tc>
                <w:tcPr>
                  <w:tcW w:w="1276" w:type="dxa"/>
                  <w:tcBorders>
                    <w:top w:val="single" w:color="auto" w:sz="4" w:space="0"/>
                    <w:left w:val="single" w:color="auto" w:sz="4" w:space="0"/>
                    <w:bottom w:val="single" w:color="auto" w:sz="4" w:space="0"/>
                    <w:right w:val="single" w:color="auto" w:sz="4" w:space="0"/>
                  </w:tcBorders>
                </w:tcPr>
                <w:p>
                  <w:pPr>
                    <w:pStyle w:val="36"/>
                  </w:pPr>
                  <w:r>
                    <w:rPr>
                      <w:lang w:eastAsia="zh-CN"/>
                    </w:rPr>
                    <w:t>3</w:t>
                  </w:r>
                </w:p>
              </w:tc>
              <w:tc>
                <w:tcPr>
                  <w:tcW w:w="1127" w:type="dxa"/>
                  <w:tcBorders>
                    <w:top w:val="single" w:color="auto" w:sz="4" w:space="0"/>
                    <w:left w:val="single" w:color="auto" w:sz="4" w:space="0"/>
                    <w:bottom w:val="single" w:color="auto" w:sz="4" w:space="0"/>
                    <w:right w:val="single" w:color="auto" w:sz="4" w:space="0"/>
                  </w:tcBorders>
                </w:tcPr>
                <w:p>
                  <w:pPr>
                    <w:pStyle w:val="36"/>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36"/>
                  </w:pPr>
                  <w:r>
                    <w:t>1</w:t>
                  </w:r>
                </w:p>
              </w:tc>
              <w:tc>
                <w:tcPr>
                  <w:tcW w:w="1276" w:type="dxa"/>
                  <w:tcBorders>
                    <w:top w:val="single" w:color="auto" w:sz="4" w:space="0"/>
                    <w:left w:val="single" w:color="auto" w:sz="4" w:space="0"/>
                    <w:bottom w:val="single" w:color="auto" w:sz="4" w:space="0"/>
                    <w:right w:val="single" w:color="auto" w:sz="4" w:space="0"/>
                  </w:tcBorders>
                </w:tcPr>
                <w:p>
                  <w:pPr>
                    <w:pStyle w:val="36"/>
                  </w:pPr>
                  <w:r>
                    <w:t>0.5</w:t>
                  </w:r>
                </w:p>
              </w:tc>
              <w:tc>
                <w:tcPr>
                  <w:tcW w:w="1276" w:type="dxa"/>
                  <w:tcBorders>
                    <w:top w:val="single" w:color="auto" w:sz="4" w:space="0"/>
                    <w:left w:val="single" w:color="auto" w:sz="4" w:space="0"/>
                    <w:bottom w:val="single" w:color="auto" w:sz="4" w:space="0"/>
                    <w:right w:val="single" w:color="auto" w:sz="4" w:space="0"/>
                  </w:tcBorders>
                </w:tcPr>
                <w:p>
                  <w:pPr>
                    <w:pStyle w:val="36"/>
                  </w:pPr>
                  <w:r>
                    <w:rPr>
                      <w:lang w:eastAsia="zh-CN"/>
                    </w:rPr>
                    <w:t>3</w:t>
                  </w:r>
                </w:p>
              </w:tc>
              <w:tc>
                <w:tcPr>
                  <w:tcW w:w="1276" w:type="dxa"/>
                  <w:tcBorders>
                    <w:top w:val="single" w:color="auto" w:sz="4" w:space="0"/>
                    <w:left w:val="single" w:color="auto" w:sz="4" w:space="0"/>
                    <w:bottom w:val="single" w:color="auto" w:sz="4" w:space="0"/>
                    <w:right w:val="single" w:color="auto" w:sz="4" w:space="0"/>
                  </w:tcBorders>
                </w:tcPr>
                <w:p>
                  <w:pPr>
                    <w:pStyle w:val="36"/>
                  </w:pPr>
                  <w:r>
                    <w:rPr>
                      <w:lang w:eastAsia="zh-CN"/>
                    </w:rPr>
                    <w:t>6</w:t>
                  </w:r>
                </w:p>
              </w:tc>
              <w:tc>
                <w:tcPr>
                  <w:tcW w:w="1127" w:type="dxa"/>
                  <w:tcBorders>
                    <w:top w:val="single" w:color="auto" w:sz="4" w:space="0"/>
                    <w:left w:val="single" w:color="auto" w:sz="4" w:space="0"/>
                    <w:bottom w:val="single" w:color="auto" w:sz="4" w:space="0"/>
                    <w:right w:val="single" w:color="auto" w:sz="4" w:space="0"/>
                  </w:tcBorders>
                </w:tcPr>
                <w:p>
                  <w:pPr>
                    <w:pStyle w:val="36"/>
                    <w:rPr>
                      <w:lang w:eastAsia="zh-CN"/>
                    </w:rPr>
                  </w:pP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36"/>
                  </w:pPr>
                  <w:r>
                    <w:t>2</w:t>
                  </w:r>
                </w:p>
              </w:tc>
              <w:tc>
                <w:tcPr>
                  <w:tcW w:w="1276" w:type="dxa"/>
                  <w:tcBorders>
                    <w:top w:val="single" w:color="auto" w:sz="4" w:space="0"/>
                    <w:left w:val="single" w:color="auto" w:sz="4" w:space="0"/>
                    <w:bottom w:val="single" w:color="auto" w:sz="4" w:space="0"/>
                    <w:right w:val="single" w:color="auto" w:sz="4" w:space="0"/>
                  </w:tcBorders>
                </w:tcPr>
                <w:p>
                  <w:pPr>
                    <w:pStyle w:val="36"/>
                  </w:pPr>
                  <w:r>
                    <w:t>0.25</w:t>
                  </w:r>
                </w:p>
              </w:tc>
              <w:tc>
                <w:tcPr>
                  <w:tcW w:w="1276" w:type="dxa"/>
                  <w:tcBorders>
                    <w:top w:val="single" w:color="auto" w:sz="4" w:space="0"/>
                    <w:left w:val="single" w:color="auto" w:sz="4" w:space="0"/>
                    <w:bottom w:val="single" w:color="auto" w:sz="4" w:space="0"/>
                    <w:right w:val="single" w:color="auto" w:sz="4" w:space="0"/>
                  </w:tcBorders>
                </w:tcPr>
                <w:p>
                  <w:pPr>
                    <w:pStyle w:val="36"/>
                  </w:pPr>
                  <w:r>
                    <w:rPr>
                      <w:lang w:eastAsia="zh-CN"/>
                    </w:rPr>
                    <w:t>4</w:t>
                  </w:r>
                </w:p>
              </w:tc>
              <w:tc>
                <w:tcPr>
                  <w:tcW w:w="1276" w:type="dxa"/>
                  <w:tcBorders>
                    <w:top w:val="single" w:color="auto" w:sz="4" w:space="0"/>
                    <w:left w:val="single" w:color="auto" w:sz="4" w:space="0"/>
                    <w:bottom w:val="single" w:color="auto" w:sz="4" w:space="0"/>
                    <w:right w:val="single" w:color="auto" w:sz="4" w:space="0"/>
                  </w:tcBorders>
                </w:tcPr>
                <w:p>
                  <w:pPr>
                    <w:pStyle w:val="36"/>
                    <w:rPr>
                      <w:lang w:eastAsia="zh-CN"/>
                    </w:rPr>
                  </w:pPr>
                  <w:r>
                    <w:rPr>
                      <w:lang w:eastAsia="zh-CN"/>
                    </w:rPr>
                    <w:t>10</w:t>
                  </w:r>
                </w:p>
              </w:tc>
              <w:tc>
                <w:tcPr>
                  <w:tcW w:w="1127" w:type="dxa"/>
                  <w:tcBorders>
                    <w:top w:val="single" w:color="auto" w:sz="4" w:space="0"/>
                    <w:left w:val="single" w:color="auto" w:sz="4" w:space="0"/>
                    <w:bottom w:val="single" w:color="auto" w:sz="4" w:space="0"/>
                    <w:right w:val="single" w:color="auto" w:sz="4" w:space="0"/>
                  </w:tcBorders>
                </w:tcPr>
                <w:p>
                  <w:pPr>
                    <w:pStyle w:val="36"/>
                    <w:rPr>
                      <w:lang w:eastAsia="zh-CN"/>
                    </w:rPr>
                  </w:pPr>
                  <w:r>
                    <w:rPr>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07" w:type="dxa"/>
                  <w:gridSpan w:val="5"/>
                  <w:tcBorders>
                    <w:top w:val="single" w:color="auto" w:sz="4" w:space="0"/>
                    <w:left w:val="single" w:color="auto" w:sz="4" w:space="0"/>
                    <w:bottom w:val="single" w:color="auto" w:sz="4" w:space="0"/>
                    <w:right w:val="single" w:color="auto" w:sz="4" w:space="0"/>
                  </w:tcBorders>
                </w:tcPr>
                <w:p>
                  <w:pPr>
                    <w:pStyle w:val="48"/>
                    <w:rPr>
                      <w:lang w:eastAsia="ko-KR"/>
                    </w:rPr>
                  </w:pPr>
                  <w:r>
                    <w:t xml:space="preserve">Note 1: </w:t>
                  </w:r>
                  <w:r>
                    <w:rPr>
                      <w:lang w:eastAsia="ko-KR"/>
                    </w:rPr>
                    <w:t>Uplink Tx switching period depends on UE capability.</w:t>
                  </w:r>
                </w:p>
                <w:p>
                  <w:pPr>
                    <w:pStyle w:val="48"/>
                  </w:pPr>
                  <w:r>
                    <w:rPr>
                      <w:rFonts w:hint="eastAsia" w:eastAsia="宋体"/>
                      <w:lang w:eastAsia="zh-CN"/>
                    </w:rPr>
                    <w:t>N</w:t>
                  </w:r>
                  <w:r>
                    <w:rPr>
                      <w:rFonts w:eastAsia="宋体"/>
                      <w:lang w:eastAsia="zh-CN"/>
                    </w:rPr>
                    <w:t>ote 2:</w:t>
                  </w:r>
                  <w:r>
                    <w:t xml:space="preserve"> RTD=3us is assumed to derive the DL interruption length.</w:t>
                  </w:r>
                </w:p>
              </w:tc>
            </w:tr>
          </w:tbl>
          <w:p/>
          <w:p>
            <w:pPr>
              <w:pStyle w:val="45"/>
            </w:pPr>
            <w:r>
              <w:t xml:space="preserve">Table 8.2.2.2.10D -2: DL interruption length on NR carrier(s) in the unit of OFDM symbols (X) for switching </w:t>
            </w:r>
            <w:r>
              <w:rPr>
                <w:rFonts w:hint="eastAsia"/>
                <w:lang w:eastAsia="zh-CN"/>
              </w:rPr>
              <w:t>across three or four uplink bands</w:t>
            </w:r>
            <w:r>
              <w:t xml:space="preserve"> for two TAGs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76"/>
              <w:gridCol w:w="1276"/>
              <w:gridCol w:w="1276"/>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2" w:type="dxa"/>
                  <w:tcBorders>
                    <w:top w:val="single" w:color="auto" w:sz="4" w:space="0"/>
                    <w:left w:val="single" w:color="auto" w:sz="4" w:space="0"/>
                    <w:bottom w:val="nil"/>
                    <w:right w:val="single" w:color="auto" w:sz="4" w:space="0"/>
                  </w:tcBorders>
                  <w:vAlign w:val="center"/>
                </w:tcPr>
                <w:p>
                  <w:pPr>
                    <w:pStyle w:val="35"/>
                  </w:pPr>
                  <w:r>
                    <w:rPr>
                      <w:lang w:val="en-US" w:eastAsia="zh-CN"/>
                    </w:rPr>
                    <w:drawing>
                      <wp:inline distT="0" distB="0" distL="0" distR="0">
                        <wp:extent cx="154305" cy="154305"/>
                        <wp:effectExtent l="0" t="0" r="17145" b="17145"/>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tcPr>
                <w:p>
                  <w:pPr>
                    <w:pStyle w:val="35"/>
                  </w:pPr>
                  <w:r>
                    <w:t>NR Slot length (ms)</w:t>
                  </w:r>
                </w:p>
              </w:tc>
              <w:tc>
                <w:tcPr>
                  <w:tcW w:w="3679" w:type="dxa"/>
                  <w:gridSpan w:val="3"/>
                  <w:tcBorders>
                    <w:top w:val="single" w:color="auto" w:sz="4" w:space="0"/>
                    <w:left w:val="single" w:color="auto" w:sz="4" w:space="0"/>
                    <w:bottom w:val="single" w:color="auto" w:sz="4" w:space="0"/>
                    <w:right w:val="single" w:color="auto" w:sz="4" w:space="0"/>
                  </w:tcBorders>
                </w:tcPr>
                <w:p>
                  <w:pPr>
                    <w:pStyle w:val="35"/>
                    <w:rPr>
                      <w:lang w:eastAsia="ko-KR"/>
                    </w:rPr>
                  </w:pPr>
                  <w:r>
                    <w:rPr>
                      <w:lang w:eastAsia="ko-KR"/>
                    </w:rPr>
                    <w:t xml:space="preserve">Uplink Tx switching period </w:t>
                  </w:r>
                  <w:r>
                    <w:rPr>
                      <w:vertAlign w:val="superscript"/>
                      <w:lang w:eastAsia="ko-KR"/>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0" w:type="auto"/>
                  <w:tcBorders>
                    <w:top w:val="nil"/>
                    <w:left w:val="single" w:color="auto" w:sz="4" w:space="0"/>
                    <w:bottom w:val="single" w:color="auto" w:sz="4" w:space="0"/>
                    <w:right w:val="single" w:color="auto" w:sz="4" w:space="0"/>
                  </w:tcBorders>
                  <w:vAlign w:val="center"/>
                </w:tcPr>
                <w:p>
                  <w:pPr>
                    <w:pStyle w:val="35"/>
                  </w:pPr>
                </w:p>
              </w:tc>
              <w:tc>
                <w:tcPr>
                  <w:tcW w:w="0" w:type="auto"/>
                  <w:tcBorders>
                    <w:top w:val="nil"/>
                    <w:left w:val="single" w:color="auto" w:sz="4" w:space="0"/>
                    <w:bottom w:val="single" w:color="auto" w:sz="4" w:space="0"/>
                    <w:right w:val="single" w:color="auto" w:sz="4" w:space="0"/>
                  </w:tcBorders>
                  <w:vAlign w:val="center"/>
                </w:tcPr>
                <w:p>
                  <w:pPr>
                    <w:pStyle w:val="35"/>
                  </w:pPr>
                </w:p>
              </w:tc>
              <w:tc>
                <w:tcPr>
                  <w:tcW w:w="1276" w:type="dxa"/>
                  <w:tcBorders>
                    <w:top w:val="single" w:color="auto" w:sz="4" w:space="0"/>
                    <w:left w:val="single" w:color="auto" w:sz="4" w:space="0"/>
                    <w:bottom w:val="single" w:color="auto" w:sz="4" w:space="0"/>
                    <w:right w:val="single" w:color="auto" w:sz="4" w:space="0"/>
                  </w:tcBorders>
                </w:tcPr>
                <w:p>
                  <w:pPr>
                    <w:pStyle w:val="35"/>
                  </w:pPr>
                  <w:r>
                    <w:rPr>
                      <w:rFonts w:hint="eastAsia"/>
                      <w:lang w:eastAsia="ko-KR"/>
                    </w:rPr>
                    <w:t>3</w:t>
                  </w:r>
                  <w:r>
                    <w:rPr>
                      <w:lang w:eastAsia="ko-KR"/>
                    </w:rPr>
                    <w:t>5us</w:t>
                  </w:r>
                </w:p>
              </w:tc>
              <w:tc>
                <w:tcPr>
                  <w:tcW w:w="1276" w:type="dxa"/>
                  <w:tcBorders>
                    <w:top w:val="single" w:color="auto" w:sz="4" w:space="0"/>
                    <w:left w:val="single" w:color="auto" w:sz="4" w:space="0"/>
                    <w:bottom w:val="single" w:color="auto" w:sz="4" w:space="0"/>
                    <w:right w:val="single" w:color="auto" w:sz="4" w:space="0"/>
                  </w:tcBorders>
                </w:tcPr>
                <w:p>
                  <w:pPr>
                    <w:pStyle w:val="35"/>
                  </w:pPr>
                  <w:r>
                    <w:rPr>
                      <w:rFonts w:hint="eastAsia"/>
                      <w:lang w:eastAsia="ko-KR"/>
                    </w:rPr>
                    <w:t>1</w:t>
                  </w:r>
                  <w:r>
                    <w:rPr>
                      <w:lang w:eastAsia="ko-KR"/>
                    </w:rPr>
                    <w:t>40us</w:t>
                  </w:r>
                </w:p>
              </w:tc>
              <w:tc>
                <w:tcPr>
                  <w:tcW w:w="1127" w:type="dxa"/>
                  <w:tcBorders>
                    <w:top w:val="single" w:color="auto" w:sz="4" w:space="0"/>
                    <w:left w:val="single" w:color="auto" w:sz="4" w:space="0"/>
                    <w:bottom w:val="single" w:color="auto" w:sz="4" w:space="0"/>
                    <w:right w:val="single" w:color="auto" w:sz="4" w:space="0"/>
                  </w:tcBorders>
                </w:tcPr>
                <w:p>
                  <w:pPr>
                    <w:pStyle w:val="35"/>
                    <w:rPr>
                      <w:lang w:eastAsia="zh-CN"/>
                    </w:rPr>
                  </w:pPr>
                  <w:r>
                    <w:rPr>
                      <w:rFonts w:hint="eastAsia"/>
                      <w:lang w:eastAsia="zh-CN"/>
                    </w:rPr>
                    <w:t>2</w:t>
                  </w:r>
                  <w:r>
                    <w:rPr>
                      <w:lang w:eastAsia="zh-CN"/>
                    </w:rPr>
                    <w:t>10us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36"/>
                  </w:pPr>
                  <w:r>
                    <w:t>0</w:t>
                  </w:r>
                </w:p>
              </w:tc>
              <w:tc>
                <w:tcPr>
                  <w:tcW w:w="1276" w:type="dxa"/>
                  <w:tcBorders>
                    <w:top w:val="single" w:color="auto" w:sz="4" w:space="0"/>
                    <w:left w:val="single" w:color="auto" w:sz="4" w:space="0"/>
                    <w:bottom w:val="single" w:color="auto" w:sz="4" w:space="0"/>
                    <w:right w:val="single" w:color="auto" w:sz="4" w:space="0"/>
                  </w:tcBorders>
                </w:tcPr>
                <w:p>
                  <w:pPr>
                    <w:pStyle w:val="36"/>
                  </w:pPr>
                  <w:r>
                    <w:t>1</w:t>
                  </w:r>
                </w:p>
              </w:tc>
              <w:tc>
                <w:tcPr>
                  <w:tcW w:w="1276" w:type="dxa"/>
                  <w:tcBorders>
                    <w:top w:val="single" w:color="auto" w:sz="4" w:space="0"/>
                    <w:left w:val="single" w:color="auto" w:sz="4" w:space="0"/>
                    <w:bottom w:val="single" w:color="auto" w:sz="4" w:space="0"/>
                    <w:right w:val="single" w:color="auto" w:sz="4" w:space="0"/>
                  </w:tcBorders>
                </w:tcPr>
                <w:p>
                  <w:pPr>
                    <w:pStyle w:val="36"/>
                  </w:pPr>
                  <w:r>
                    <w:rPr>
                      <w:lang w:eastAsia="zh-CN"/>
                    </w:rPr>
                    <w:t>2</w:t>
                  </w:r>
                </w:p>
              </w:tc>
              <w:tc>
                <w:tcPr>
                  <w:tcW w:w="1276" w:type="dxa"/>
                  <w:tcBorders>
                    <w:top w:val="single" w:color="auto" w:sz="4" w:space="0"/>
                    <w:left w:val="single" w:color="auto" w:sz="4" w:space="0"/>
                    <w:bottom w:val="single" w:color="auto" w:sz="4" w:space="0"/>
                    <w:right w:val="single" w:color="auto" w:sz="4" w:space="0"/>
                  </w:tcBorders>
                </w:tcPr>
                <w:p>
                  <w:pPr>
                    <w:pStyle w:val="36"/>
                  </w:pPr>
                  <w:r>
                    <w:rPr>
                      <w:lang w:eastAsia="zh-CN"/>
                    </w:rPr>
                    <w:t>3</w:t>
                  </w:r>
                </w:p>
              </w:tc>
              <w:tc>
                <w:tcPr>
                  <w:tcW w:w="1127" w:type="dxa"/>
                  <w:tcBorders>
                    <w:top w:val="single" w:color="auto" w:sz="4" w:space="0"/>
                    <w:left w:val="single" w:color="auto" w:sz="4" w:space="0"/>
                    <w:bottom w:val="single" w:color="auto" w:sz="4" w:space="0"/>
                    <w:right w:val="single" w:color="auto" w:sz="4" w:space="0"/>
                  </w:tcBorders>
                </w:tcPr>
                <w:p>
                  <w:pPr>
                    <w:pStyle w:val="36"/>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36"/>
                  </w:pPr>
                  <w:r>
                    <w:t>1</w:t>
                  </w:r>
                </w:p>
              </w:tc>
              <w:tc>
                <w:tcPr>
                  <w:tcW w:w="1276" w:type="dxa"/>
                  <w:tcBorders>
                    <w:top w:val="single" w:color="auto" w:sz="4" w:space="0"/>
                    <w:left w:val="single" w:color="auto" w:sz="4" w:space="0"/>
                    <w:bottom w:val="single" w:color="auto" w:sz="4" w:space="0"/>
                    <w:right w:val="single" w:color="auto" w:sz="4" w:space="0"/>
                  </w:tcBorders>
                </w:tcPr>
                <w:p>
                  <w:pPr>
                    <w:pStyle w:val="36"/>
                  </w:pPr>
                  <w:r>
                    <w:t>0.5</w:t>
                  </w:r>
                </w:p>
              </w:tc>
              <w:tc>
                <w:tcPr>
                  <w:tcW w:w="1276" w:type="dxa"/>
                  <w:tcBorders>
                    <w:top w:val="single" w:color="auto" w:sz="4" w:space="0"/>
                    <w:left w:val="single" w:color="auto" w:sz="4" w:space="0"/>
                    <w:bottom w:val="single" w:color="auto" w:sz="4" w:space="0"/>
                    <w:right w:val="single" w:color="auto" w:sz="4" w:space="0"/>
                  </w:tcBorders>
                </w:tcPr>
                <w:p>
                  <w:pPr>
                    <w:pStyle w:val="36"/>
                  </w:pPr>
                  <w:r>
                    <w:rPr>
                      <w:lang w:eastAsia="zh-CN"/>
                    </w:rPr>
                    <w:t>3</w:t>
                  </w:r>
                </w:p>
              </w:tc>
              <w:tc>
                <w:tcPr>
                  <w:tcW w:w="1276" w:type="dxa"/>
                  <w:tcBorders>
                    <w:top w:val="single" w:color="auto" w:sz="4" w:space="0"/>
                    <w:left w:val="single" w:color="auto" w:sz="4" w:space="0"/>
                    <w:bottom w:val="single" w:color="auto" w:sz="4" w:space="0"/>
                    <w:right w:val="single" w:color="auto" w:sz="4" w:space="0"/>
                  </w:tcBorders>
                </w:tcPr>
                <w:p>
                  <w:pPr>
                    <w:pStyle w:val="36"/>
                  </w:pPr>
                  <w:r>
                    <w:rPr>
                      <w:lang w:eastAsia="zh-CN"/>
                    </w:rPr>
                    <w:t>6</w:t>
                  </w:r>
                </w:p>
              </w:tc>
              <w:tc>
                <w:tcPr>
                  <w:tcW w:w="1127" w:type="dxa"/>
                  <w:tcBorders>
                    <w:top w:val="single" w:color="auto" w:sz="4" w:space="0"/>
                    <w:left w:val="single" w:color="auto" w:sz="4" w:space="0"/>
                    <w:bottom w:val="single" w:color="auto" w:sz="4" w:space="0"/>
                    <w:right w:val="single" w:color="auto" w:sz="4" w:space="0"/>
                  </w:tcBorders>
                </w:tcPr>
                <w:p>
                  <w:pPr>
                    <w:pStyle w:val="36"/>
                    <w:rPr>
                      <w:lang w:eastAsia="zh-CN"/>
                    </w:rPr>
                  </w:pPr>
                  <w:r>
                    <w:rPr>
                      <w:lang w:eastAsia="zh-CN"/>
                    </w:rPr>
                    <w:t xml:space="preserv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36"/>
                  </w:pPr>
                  <w:r>
                    <w:t>2</w:t>
                  </w:r>
                </w:p>
              </w:tc>
              <w:tc>
                <w:tcPr>
                  <w:tcW w:w="1276" w:type="dxa"/>
                  <w:tcBorders>
                    <w:top w:val="single" w:color="auto" w:sz="4" w:space="0"/>
                    <w:left w:val="single" w:color="auto" w:sz="4" w:space="0"/>
                    <w:bottom w:val="single" w:color="auto" w:sz="4" w:space="0"/>
                    <w:right w:val="single" w:color="auto" w:sz="4" w:space="0"/>
                  </w:tcBorders>
                </w:tcPr>
                <w:p>
                  <w:pPr>
                    <w:pStyle w:val="36"/>
                  </w:pPr>
                  <w:r>
                    <w:t>0.25</w:t>
                  </w:r>
                </w:p>
              </w:tc>
              <w:tc>
                <w:tcPr>
                  <w:tcW w:w="1276" w:type="dxa"/>
                  <w:tcBorders>
                    <w:top w:val="single" w:color="auto" w:sz="4" w:space="0"/>
                    <w:left w:val="single" w:color="auto" w:sz="4" w:space="0"/>
                    <w:bottom w:val="single" w:color="auto" w:sz="4" w:space="0"/>
                    <w:right w:val="single" w:color="auto" w:sz="4" w:space="0"/>
                  </w:tcBorders>
                </w:tcPr>
                <w:p>
                  <w:pPr>
                    <w:pStyle w:val="36"/>
                  </w:pPr>
                  <w:r>
                    <w:rPr>
                      <w:lang w:eastAsia="zh-CN"/>
                    </w:rPr>
                    <w:t>4</w:t>
                  </w:r>
                </w:p>
              </w:tc>
              <w:tc>
                <w:tcPr>
                  <w:tcW w:w="1276" w:type="dxa"/>
                  <w:tcBorders>
                    <w:top w:val="single" w:color="auto" w:sz="4" w:space="0"/>
                    <w:left w:val="single" w:color="auto" w:sz="4" w:space="0"/>
                    <w:bottom w:val="single" w:color="auto" w:sz="4" w:space="0"/>
                    <w:right w:val="single" w:color="auto" w:sz="4" w:space="0"/>
                  </w:tcBorders>
                </w:tcPr>
                <w:p>
                  <w:pPr>
                    <w:pStyle w:val="36"/>
                    <w:rPr>
                      <w:lang w:eastAsia="zh-CN"/>
                    </w:rPr>
                  </w:pPr>
                  <w:r>
                    <w:rPr>
                      <w:lang w:eastAsia="zh-CN"/>
                    </w:rPr>
                    <w:t>10</w:t>
                  </w:r>
                </w:p>
              </w:tc>
              <w:tc>
                <w:tcPr>
                  <w:tcW w:w="1127" w:type="dxa"/>
                  <w:tcBorders>
                    <w:top w:val="single" w:color="auto" w:sz="4" w:space="0"/>
                    <w:left w:val="single" w:color="auto" w:sz="4" w:space="0"/>
                    <w:bottom w:val="single" w:color="auto" w:sz="4" w:space="0"/>
                    <w:right w:val="single" w:color="auto" w:sz="4" w:space="0"/>
                  </w:tcBorders>
                </w:tcPr>
                <w:p>
                  <w:pPr>
                    <w:pStyle w:val="36"/>
                    <w:rPr>
                      <w:lang w:eastAsia="zh-CN"/>
                    </w:rPr>
                  </w:pPr>
                  <w:r>
                    <w:rPr>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07" w:type="dxa"/>
                  <w:gridSpan w:val="5"/>
                  <w:tcBorders>
                    <w:top w:val="single" w:color="auto" w:sz="4" w:space="0"/>
                    <w:left w:val="single" w:color="auto" w:sz="4" w:space="0"/>
                    <w:bottom w:val="single" w:color="auto" w:sz="4" w:space="0"/>
                    <w:right w:val="single" w:color="auto" w:sz="4" w:space="0"/>
                  </w:tcBorders>
                </w:tcPr>
                <w:p>
                  <w:pPr>
                    <w:pStyle w:val="48"/>
                    <w:rPr>
                      <w:lang w:eastAsia="ko-KR"/>
                    </w:rPr>
                  </w:pPr>
                  <w:r>
                    <w:t xml:space="preserve">Note 1: </w:t>
                  </w:r>
                  <w:r>
                    <w:rPr>
                      <w:lang w:eastAsia="ko-KR"/>
                    </w:rPr>
                    <w:t>Uplink Tx switching period depends on UE capability.</w:t>
                  </w:r>
                </w:p>
                <w:p>
                  <w:pPr>
                    <w:pStyle w:val="48"/>
                  </w:pPr>
                  <w:r>
                    <w:rPr>
                      <w:rFonts w:hint="eastAsia" w:eastAsia="宋体"/>
                      <w:lang w:eastAsia="zh-CN"/>
                    </w:rPr>
                    <w:t>N</w:t>
                  </w:r>
                  <w:r>
                    <w:rPr>
                      <w:rFonts w:eastAsia="宋体"/>
                      <w:lang w:eastAsia="zh-CN"/>
                    </w:rPr>
                    <w:t>ote 2:</w:t>
                  </w:r>
                  <w:r>
                    <w:t xml:space="preserve"> RTD=9 us is assumed to derive the DL interruption length.</w:t>
                  </w:r>
                </w:p>
              </w:tc>
            </w:tr>
          </w:tbl>
          <w:p>
            <w:pPr>
              <w:overflowPunct w:val="0"/>
              <w:autoSpaceDE w:val="0"/>
              <w:autoSpaceDN w:val="0"/>
              <w:adjustRightInd w:val="0"/>
              <w:spacing w:after="180"/>
              <w:textAlignment w:val="baseline"/>
              <w:rPr>
                <w:color w:val="0000FF"/>
              </w:rPr>
            </w:pPr>
          </w:p>
        </w:tc>
      </w:tr>
    </w:tbl>
    <w:p>
      <w:pPr>
        <w:tabs>
          <w:tab w:val="left" w:pos="1134"/>
        </w:tabs>
        <w:spacing w:before="163" w:beforeLines="50" w:after="120"/>
        <w:rPr>
          <w:rFonts w:hint="eastAsia"/>
          <w:b/>
          <w:bCs/>
          <w:lang w:val="en-US" w:eastAsia="zh-CN"/>
        </w:rPr>
      </w:pPr>
      <w:r>
        <w:rPr>
          <w:rFonts w:hint="eastAsia"/>
          <w:b/>
          <w:bCs/>
          <w:sz w:val="20"/>
          <w:szCs w:val="20"/>
          <w:lang w:val="en-US" w:eastAsia="zh-CN"/>
        </w:rPr>
        <w:t xml:space="preserve">Observation 2: </w:t>
      </w:r>
      <w:r>
        <w:rPr>
          <w:rFonts w:hint="eastAsia"/>
          <w:b/>
          <w:bCs/>
          <w:lang w:val="en-US" w:eastAsia="zh-CN"/>
        </w:rPr>
        <w:t>F</w:t>
      </w:r>
      <w:r>
        <w:rPr>
          <w:b/>
          <w:bCs/>
        </w:rPr>
        <w:t>or Tx switching across 3/4 bands</w:t>
      </w:r>
      <w:r>
        <w:rPr>
          <w:rFonts w:hint="eastAsia"/>
          <w:b/>
          <w:bCs/>
          <w:lang w:val="en-US" w:eastAsia="zh-CN"/>
        </w:rPr>
        <w:t>,</w:t>
      </w:r>
      <w:r>
        <w:rPr>
          <w:b/>
          <w:bCs/>
        </w:rPr>
        <w:t xml:space="preserve"> </w:t>
      </w:r>
      <w:r>
        <w:rPr>
          <w:rFonts w:hint="eastAsia"/>
          <w:b/>
          <w:bCs/>
          <w:lang w:val="en-US" w:eastAsia="zh-CN"/>
        </w:rPr>
        <w:t xml:space="preserve">values for RTD are different from </w:t>
      </w:r>
      <w:r>
        <w:rPr>
          <w:b/>
          <w:bCs/>
        </w:rPr>
        <w:t>2 TAGs</w:t>
      </w:r>
      <w:r>
        <w:rPr>
          <w:rFonts w:hint="eastAsia"/>
          <w:b/>
          <w:bCs/>
          <w:lang w:val="en-US" w:eastAsia="zh-CN"/>
        </w:rPr>
        <w:t xml:space="preserve"> and single TAG. Concerently, RTD=3us </w:t>
      </w:r>
      <w:r>
        <w:rPr>
          <w:b/>
          <w:bCs/>
        </w:rPr>
        <w:t>is assumed</w:t>
      </w:r>
      <w:r>
        <w:rPr>
          <w:rFonts w:hint="eastAsia"/>
          <w:b/>
          <w:bCs/>
          <w:lang w:val="en-US" w:eastAsia="zh-CN"/>
        </w:rPr>
        <w:t xml:space="preserve"> for single TAG and RTD=9us</w:t>
      </w:r>
      <w:r>
        <w:rPr>
          <w:b/>
          <w:bCs/>
        </w:rPr>
        <w:t xml:space="preserve"> is assumed</w:t>
      </w:r>
      <w:r>
        <w:rPr>
          <w:rFonts w:hint="eastAsia"/>
          <w:b/>
          <w:bCs/>
          <w:lang w:val="en-US" w:eastAsia="zh-CN"/>
        </w:rPr>
        <w:t xml:space="preserve"> for two TAGs to derive the DL interruption length.</w:t>
      </w:r>
    </w:p>
    <w:p>
      <w:pPr>
        <w:tabs>
          <w:tab w:val="left" w:pos="1134"/>
        </w:tabs>
        <w:spacing w:before="163" w:beforeLines="50" w:after="120"/>
        <w:rPr>
          <w:rFonts w:hint="default" w:eastAsia="宋体"/>
          <w:b/>
          <w:bCs/>
          <w:lang w:val="en-US" w:eastAsia="zh-CN"/>
        </w:rPr>
      </w:pPr>
      <w:r>
        <w:rPr>
          <w:rFonts w:hint="eastAsia"/>
          <w:b/>
          <w:bCs/>
          <w:lang w:val="en-US" w:eastAsia="zh-CN"/>
        </w:rPr>
        <w:t xml:space="preserve">Observation 3: For </w:t>
      </w:r>
      <w:r>
        <w:rPr>
          <w:b/>
          <w:bCs/>
        </w:rPr>
        <w:t>Tx switching across 3/4 bands</w:t>
      </w:r>
      <w:r>
        <w:rPr>
          <w:rFonts w:hint="eastAsia"/>
          <w:b/>
          <w:bCs/>
          <w:lang w:val="en-US" w:eastAsia="zh-CN"/>
        </w:rPr>
        <w:t xml:space="preserve">, the difference between two TAGs and single TAG is small. And </w:t>
      </w:r>
      <w:r>
        <w:rPr>
          <w:b/>
          <w:bCs/>
        </w:rPr>
        <w:t>DL interruption length</w:t>
      </w:r>
      <w:r>
        <w:rPr>
          <w:rFonts w:hint="eastAsia"/>
          <w:b/>
          <w:bCs/>
          <w:lang w:val="en-US" w:eastAsia="zh-CN"/>
        </w:rPr>
        <w:t xml:space="preserve"> is different when μ=1 and u</w:t>
      </w:r>
      <w:r>
        <w:rPr>
          <w:b/>
          <w:bCs/>
          <w:lang w:eastAsia="ko-KR"/>
        </w:rPr>
        <w:t>plink Tx switching period</w:t>
      </w:r>
      <w:r>
        <w:rPr>
          <w:rFonts w:hint="eastAsia"/>
          <w:b/>
          <w:bCs/>
          <w:lang w:val="en-US" w:eastAsia="zh-CN"/>
        </w:rPr>
        <w:t>=210us.</w:t>
      </w:r>
    </w:p>
    <w:p>
      <w:pPr>
        <w:tabs>
          <w:tab w:val="left" w:pos="1134"/>
        </w:tabs>
        <w:spacing w:before="163" w:beforeLines="50" w:after="120"/>
        <w:rPr>
          <w:rFonts w:hint="default" w:eastAsia="宋体"/>
          <w:sz w:val="20"/>
          <w:szCs w:val="20"/>
          <w:lang w:val="en-US" w:eastAsia="zh-CN"/>
        </w:rPr>
      </w:pPr>
      <w:r>
        <w:rPr>
          <w:rFonts w:hint="eastAsia"/>
          <w:sz w:val="20"/>
          <w:szCs w:val="20"/>
          <w:lang w:val="en-US" w:eastAsia="zh-CN"/>
        </w:rPr>
        <w:t xml:space="preserve">Based on above analysis, we perfer to reuse </w:t>
      </w:r>
      <w:r>
        <w:rPr>
          <w:rFonts w:hint="eastAsia"/>
          <w:lang w:val="en-US" w:eastAsia="zh-CN"/>
        </w:rPr>
        <w:t>e</w:t>
      </w:r>
      <w:r>
        <w:t>xisting requirements for DL interruption for Tx switching across 3/4 bands with 2 TAGs can be applied to DL interruption for Tx switching across 2 bands and 2 TAGs case.</w:t>
      </w:r>
      <w:r>
        <w:rPr>
          <w:rFonts w:hint="eastAsia"/>
          <w:sz w:val="20"/>
          <w:szCs w:val="20"/>
          <w:lang w:val="en-US" w:eastAsia="zh-CN"/>
        </w:rPr>
        <w:t xml:space="preserve"> We should algin the requirements for 2TAGs between 2 bands and 3/4 bands.</w:t>
      </w:r>
    </w:p>
    <w:p>
      <w:pPr>
        <w:tabs>
          <w:tab w:val="left" w:pos="1134"/>
        </w:tabs>
        <w:spacing w:before="163" w:beforeLines="50" w:after="120" w:afterLines="-2147483648"/>
        <w:ind w:firstLine="0"/>
        <w:rPr>
          <w:rFonts w:hint="default"/>
          <w:lang w:val="en-US" w:eastAsia="zh-CN"/>
        </w:rPr>
      </w:pPr>
      <w:r>
        <w:rPr>
          <w:b/>
          <w:bCs w:val="0"/>
          <w:sz w:val="20"/>
          <w:szCs w:val="20"/>
        </w:rPr>
        <w:t xml:space="preserve">Proposal 1: </w:t>
      </w:r>
      <w:r>
        <w:rPr>
          <w:rFonts w:hint="eastAsia"/>
          <w:b/>
          <w:bCs w:val="0"/>
          <w:sz w:val="20"/>
          <w:szCs w:val="20"/>
          <w:lang w:val="en-US" w:eastAsia="zh-CN"/>
        </w:rPr>
        <w:t>RAN4 should algin the requirements for 2TAGs between 2 bands and 3/4 bands.</w:t>
      </w: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tabs>
          <w:tab w:val="left" w:pos="1134"/>
        </w:tabs>
        <w:spacing w:before="163" w:beforeLines="50" w:after="120"/>
        <w:rPr>
          <w:rFonts w:hint="eastAsia"/>
          <w:sz w:val="20"/>
          <w:szCs w:val="20"/>
        </w:rPr>
      </w:pPr>
      <w:r>
        <w:rPr>
          <w:rFonts w:hint="eastAsia"/>
          <w:sz w:val="20"/>
          <w:szCs w:val="20"/>
        </w:rPr>
        <w:t xml:space="preserve">In this contribution, we discuss the RRM </w:t>
      </w:r>
      <w:r>
        <w:rPr>
          <w:rFonts w:hint="eastAsia"/>
          <w:bCs/>
          <w:sz w:val="20"/>
          <w:szCs w:val="20"/>
        </w:rPr>
        <w:t xml:space="preserve">requirements </w:t>
      </w:r>
      <w:r>
        <w:rPr>
          <w:rFonts w:hint="eastAsia"/>
          <w:sz w:val="20"/>
          <w:szCs w:val="20"/>
        </w:rPr>
        <w:t>for Rel-18 Tx switching and propose that:</w:t>
      </w:r>
    </w:p>
    <w:p>
      <w:pPr>
        <w:tabs>
          <w:tab w:val="left" w:pos="1134"/>
        </w:tabs>
        <w:spacing w:before="163" w:beforeLines="50" w:after="120"/>
        <w:rPr>
          <w:rFonts w:hint="eastAsia"/>
          <w:b/>
          <w:bCs/>
          <w:sz w:val="20"/>
          <w:szCs w:val="20"/>
          <w:lang w:val="en-US" w:eastAsia="zh-CN"/>
        </w:rPr>
      </w:pPr>
      <w:r>
        <w:rPr>
          <w:rFonts w:hint="eastAsia"/>
          <w:b/>
          <w:bCs/>
          <w:sz w:val="20"/>
          <w:szCs w:val="20"/>
          <w:lang w:val="en-US" w:eastAsia="zh-CN"/>
        </w:rPr>
        <w:t>Observation 1: Tx switching across 2 bands and 2 TAGs case is introduced in Rel-18 NR_MC_enh and whether the requirement in 8.2.2.2.10A is apply for 2TAGs is confused.</w:t>
      </w:r>
    </w:p>
    <w:p>
      <w:pPr>
        <w:tabs>
          <w:tab w:val="left" w:pos="1134"/>
        </w:tabs>
        <w:spacing w:before="163" w:beforeLines="50" w:after="120"/>
        <w:rPr>
          <w:rFonts w:hint="eastAsia"/>
          <w:b/>
          <w:bCs/>
          <w:lang w:val="en-US" w:eastAsia="zh-CN"/>
        </w:rPr>
      </w:pPr>
      <w:r>
        <w:rPr>
          <w:rFonts w:hint="eastAsia"/>
          <w:b/>
          <w:bCs/>
          <w:sz w:val="20"/>
          <w:szCs w:val="20"/>
          <w:lang w:val="en-US" w:eastAsia="zh-CN"/>
        </w:rPr>
        <w:t xml:space="preserve">Observation 2: </w:t>
      </w:r>
      <w:r>
        <w:rPr>
          <w:rFonts w:hint="eastAsia"/>
          <w:b/>
          <w:bCs/>
          <w:lang w:val="en-US" w:eastAsia="zh-CN"/>
        </w:rPr>
        <w:t>F</w:t>
      </w:r>
      <w:r>
        <w:rPr>
          <w:b/>
          <w:bCs/>
        </w:rPr>
        <w:t>or Tx switching across 3/4 bands</w:t>
      </w:r>
      <w:r>
        <w:rPr>
          <w:rFonts w:hint="eastAsia"/>
          <w:b/>
          <w:bCs/>
          <w:lang w:val="en-US" w:eastAsia="zh-CN"/>
        </w:rPr>
        <w:t>,</w:t>
      </w:r>
      <w:r>
        <w:rPr>
          <w:b/>
          <w:bCs/>
        </w:rPr>
        <w:t xml:space="preserve"> </w:t>
      </w:r>
      <w:r>
        <w:rPr>
          <w:rFonts w:hint="eastAsia"/>
          <w:b/>
          <w:bCs/>
          <w:lang w:val="en-US" w:eastAsia="zh-CN"/>
        </w:rPr>
        <w:t xml:space="preserve">values for RTD are different from </w:t>
      </w:r>
      <w:r>
        <w:rPr>
          <w:b/>
          <w:bCs/>
        </w:rPr>
        <w:t>2 TAGs</w:t>
      </w:r>
      <w:r>
        <w:rPr>
          <w:rFonts w:hint="eastAsia"/>
          <w:b/>
          <w:bCs/>
          <w:lang w:val="en-US" w:eastAsia="zh-CN"/>
        </w:rPr>
        <w:t xml:space="preserve"> and single TAG. Concerently, RTD=3us </w:t>
      </w:r>
      <w:r>
        <w:rPr>
          <w:b/>
          <w:bCs/>
        </w:rPr>
        <w:t>is assumed</w:t>
      </w:r>
      <w:r>
        <w:rPr>
          <w:rFonts w:hint="eastAsia"/>
          <w:b/>
          <w:bCs/>
          <w:lang w:val="en-US" w:eastAsia="zh-CN"/>
        </w:rPr>
        <w:t xml:space="preserve"> for single TAG and RTD=9us</w:t>
      </w:r>
      <w:r>
        <w:rPr>
          <w:b/>
          <w:bCs/>
        </w:rPr>
        <w:t xml:space="preserve"> is assumed</w:t>
      </w:r>
      <w:r>
        <w:rPr>
          <w:rFonts w:hint="eastAsia"/>
          <w:b/>
          <w:bCs/>
          <w:lang w:val="en-US" w:eastAsia="zh-CN"/>
        </w:rPr>
        <w:t xml:space="preserve"> for two TAGs to derive the DL interruption length.</w:t>
      </w:r>
    </w:p>
    <w:p>
      <w:pPr>
        <w:tabs>
          <w:tab w:val="left" w:pos="1134"/>
        </w:tabs>
        <w:spacing w:before="163" w:beforeLines="50" w:after="120"/>
        <w:rPr>
          <w:rFonts w:hint="default" w:eastAsia="宋体"/>
          <w:b/>
          <w:bCs/>
          <w:lang w:val="en-US" w:eastAsia="zh-CN"/>
        </w:rPr>
      </w:pPr>
      <w:r>
        <w:rPr>
          <w:rFonts w:hint="eastAsia"/>
          <w:b/>
          <w:bCs/>
          <w:lang w:val="en-US" w:eastAsia="zh-CN"/>
        </w:rPr>
        <w:t xml:space="preserve">Observation 3: For </w:t>
      </w:r>
      <w:r>
        <w:rPr>
          <w:b/>
          <w:bCs/>
        </w:rPr>
        <w:t>Tx switching across 3/4 bands</w:t>
      </w:r>
      <w:r>
        <w:rPr>
          <w:rFonts w:hint="eastAsia"/>
          <w:b/>
          <w:bCs/>
          <w:lang w:val="en-US" w:eastAsia="zh-CN"/>
        </w:rPr>
        <w:t>, the difference between two TAGs and single TAG is small.</w:t>
      </w:r>
    </w:p>
    <w:p>
      <w:pPr>
        <w:tabs>
          <w:tab w:val="left" w:pos="1134"/>
        </w:tabs>
        <w:spacing w:before="163" w:beforeLines="50" w:after="120"/>
        <w:rPr>
          <w:rFonts w:hint="default" w:eastAsia="宋体"/>
          <w:b/>
          <w:bCs/>
          <w:sz w:val="20"/>
          <w:szCs w:val="20"/>
          <w:lang w:val="en-US" w:eastAsia="zh-CN"/>
        </w:rPr>
      </w:pPr>
      <w:r>
        <w:rPr>
          <w:b/>
          <w:bCs/>
          <w:sz w:val="20"/>
          <w:szCs w:val="20"/>
        </w:rPr>
        <w:t xml:space="preserve">Proposal 1: </w:t>
      </w:r>
      <w:r>
        <w:rPr>
          <w:rFonts w:hint="eastAsia"/>
          <w:b/>
          <w:bCs/>
          <w:sz w:val="20"/>
          <w:szCs w:val="20"/>
          <w:lang w:val="en-US" w:eastAsia="zh-CN"/>
        </w:rPr>
        <w:t>RAN4 should algin the requirements for 2TAGs between 2 bands and 3/4 bands.</w:t>
      </w:r>
    </w:p>
    <w:p>
      <w:pPr>
        <w:pStyle w:val="55"/>
        <w:tabs>
          <w:tab w:val="left" w:pos="567"/>
          <w:tab w:val="clear" w:pos="1985"/>
        </w:tabs>
        <w:adjustRightInd w:val="0"/>
        <w:ind w:left="510" w:hanging="510"/>
        <w:rPr>
          <w:highlight w:val="none"/>
        </w:rPr>
      </w:pPr>
      <w:r>
        <w:rPr>
          <w:highlight w:val="none"/>
        </w:rPr>
        <w:t>References</w:t>
      </w:r>
    </w:p>
    <w:p>
      <w:pPr>
        <w:keepLines/>
        <w:numPr>
          <w:ilvl w:val="0"/>
          <w:numId w:val="3"/>
        </w:numPr>
        <w:spacing w:after="180"/>
        <w:rPr>
          <w:rFonts w:hint="eastAsia" w:ascii="Times New Roman" w:hAnsi="Times New Roman" w:eastAsia="宋体" w:cs="Times New Roman"/>
          <w:sz w:val="20"/>
          <w:szCs w:val="20"/>
          <w:lang w:val="en-US" w:eastAsia="zh-CN" w:bidi="ar-SA"/>
        </w:rPr>
      </w:pPr>
      <w:r>
        <w:rPr>
          <w:rFonts w:hint="eastAsia" w:ascii="Times New Roman" w:hAnsi="Times New Roman" w:eastAsia="宋体" w:cs="Times New Roman"/>
          <w:sz w:val="20"/>
          <w:szCs w:val="20"/>
          <w:lang w:val="en-GB" w:eastAsia="en-US" w:bidi="ar-SA"/>
        </w:rPr>
        <w:t>R4-2410300, WF on RRM requirements on Multi-carrier enhancements</w:t>
      </w:r>
    </w:p>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8069BD"/>
    <w:multiLevelType w:val="multilevel"/>
    <w:tmpl w:val="038069BD"/>
    <w:lvl w:ilvl="0" w:tentative="0">
      <w:start w:val="1"/>
      <w:numFmt w:val="decimal"/>
      <w:lvlText w:val="[%1]"/>
      <w:lvlJc w:val="left"/>
      <w:pPr>
        <w:tabs>
          <w:tab w:val="left" w:pos="369"/>
        </w:tabs>
        <w:ind w:left="369" w:hanging="369"/>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2376"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D835FB"/>
    <w:rsid w:val="07DD018B"/>
    <w:rsid w:val="07E014BE"/>
    <w:rsid w:val="07E04AA8"/>
    <w:rsid w:val="07E85751"/>
    <w:rsid w:val="07ED5339"/>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F4797"/>
    <w:rsid w:val="0D432A3E"/>
    <w:rsid w:val="0D480AA9"/>
    <w:rsid w:val="0D5800C7"/>
    <w:rsid w:val="0D5B6E86"/>
    <w:rsid w:val="0D604B9B"/>
    <w:rsid w:val="0D63712E"/>
    <w:rsid w:val="0D6A353C"/>
    <w:rsid w:val="0D813BDF"/>
    <w:rsid w:val="0D826C81"/>
    <w:rsid w:val="0D904522"/>
    <w:rsid w:val="0D976014"/>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B2DEC"/>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078CD"/>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25456D"/>
    <w:rsid w:val="44336EAB"/>
    <w:rsid w:val="44393BD3"/>
    <w:rsid w:val="443E43CB"/>
    <w:rsid w:val="444014DC"/>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DB4D1B"/>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76A07"/>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4F24EC"/>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B41FB"/>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88050F"/>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72AF8"/>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382AD7"/>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19</TotalTime>
  <ScaleCrop>false</ScaleCrop>
  <LinksUpToDate>false</LinksUpToDate>
  <CharactersWithSpaces>5088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2024-08-09T09:25:53Z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3D398E659A6643FF88C2F0053E18E492</vt:lpwstr>
  </property>
</Properties>
</file>